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1" w:lineRule="auto"/>
        <w:ind w:left="349" w:right="163"/>
        <w:jc w:val="center"/>
        <w:rPr>
          <w:rFonts w:ascii="Calibri" w:eastAsia="Calibri" w:hAnsi="Calibri" w:cs="Calibri"/>
          <w:color w:val="000000"/>
          <w:sz w:val="31"/>
          <w:szCs w:val="31"/>
        </w:rPr>
      </w:pPr>
      <w:bookmarkStart w:id="0" w:name="_GoBack"/>
      <w:bookmarkEnd w:id="0"/>
      <w:r>
        <w:rPr>
          <w:rFonts w:ascii="Calibri" w:eastAsia="Calibri" w:hAnsi="Calibri" w:cs="Calibri"/>
          <w:color w:val="000000"/>
          <w:sz w:val="31"/>
          <w:szCs w:val="31"/>
        </w:rPr>
        <w:t xml:space="preserve">Szczegółowe wymagania edukacyjne niezbędne do uzyskania przez  uczniów klas z programem nauczania </w:t>
      </w:r>
      <w:r>
        <w:rPr>
          <w:rFonts w:ascii="Calibri" w:eastAsia="Calibri" w:hAnsi="Calibri" w:cs="Calibri"/>
          <w:b/>
          <w:bCs/>
          <w:color w:val="000000"/>
          <w:sz w:val="31"/>
          <w:szCs w:val="31"/>
        </w:rPr>
        <w:t xml:space="preserve">matematyki na poziomie  podstawowym </w:t>
      </w:r>
      <w:r>
        <w:rPr>
          <w:rFonts w:ascii="Calibri" w:eastAsia="Calibri" w:hAnsi="Calibri" w:cs="Calibri"/>
          <w:color w:val="000000"/>
          <w:sz w:val="31"/>
          <w:szCs w:val="31"/>
        </w:rPr>
        <w:t xml:space="preserve">poszczególnych śródrocznych i </w:t>
      </w:r>
      <w:proofErr w:type="spellStart"/>
      <w:r>
        <w:rPr>
          <w:rFonts w:ascii="Calibri" w:eastAsia="Calibri" w:hAnsi="Calibri" w:cs="Calibri"/>
          <w:color w:val="000000"/>
          <w:sz w:val="31"/>
          <w:szCs w:val="31"/>
        </w:rPr>
        <w:t>końcoworocznych</w:t>
      </w:r>
      <w:proofErr w:type="spellEnd"/>
      <w:r>
        <w:rPr>
          <w:rFonts w:ascii="Calibri" w:eastAsia="Calibri" w:hAnsi="Calibri" w:cs="Calibri"/>
          <w:color w:val="000000"/>
          <w:sz w:val="31"/>
          <w:szCs w:val="31"/>
        </w:rPr>
        <w:t xml:space="preserve">  ocen klasyfikacyjnych 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241" w:lineRule="auto"/>
        <w:ind w:left="831" w:right="718"/>
        <w:jc w:val="center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Nazwa realizowanego programu: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MATeMAtyka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- Program nauczania matematyki dla  liceum(czteroletniego)/technikum, zakres podstawowy.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right="1324"/>
        <w:jc w:val="right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Autorzy: Agnieszka Kamińska, Dorota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Ponczek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wydawnictwo: Nowa Era.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368" w:lineRule="auto"/>
        <w:ind w:left="120" w:right="11" w:hanging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Wyróżnione zostały następujące wymagania programowe: konieczne (K), podstawowe (P),  rozszerzające (R), dopełniające (D) i wykraczające poza program nauczania (W). </w:t>
      </w: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Wymagania </w:t>
      </w:r>
      <w:r>
        <w:rPr>
          <w:rFonts w:ascii="Calibri" w:eastAsia="Calibri" w:hAnsi="Calibri" w:cs="Calibri"/>
          <w:b/>
          <w:bCs/>
          <w:color w:val="000000"/>
        </w:rPr>
        <w:t xml:space="preserve">konieczne (K) </w:t>
      </w:r>
      <w:r>
        <w:rPr>
          <w:rFonts w:ascii="Calibri" w:eastAsia="Calibri" w:hAnsi="Calibri" w:cs="Calibri"/>
          <w:color w:val="000000"/>
        </w:rPr>
        <w:t xml:space="preserve">dotyczą zagadnień elementarnych, stanowiących swego rodzaju  podstawę, zatem powinny być opanowane przez każdego ucznia.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365" w:lineRule="auto"/>
        <w:ind w:left="482" w:right="11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Wymagania </w:t>
      </w:r>
      <w:r>
        <w:rPr>
          <w:rFonts w:ascii="Calibri" w:eastAsia="Calibri" w:hAnsi="Calibri" w:cs="Calibri"/>
          <w:b/>
          <w:bCs/>
          <w:color w:val="000000"/>
        </w:rPr>
        <w:t xml:space="preserve">podstawowe (P) </w:t>
      </w:r>
      <w:r>
        <w:rPr>
          <w:rFonts w:ascii="Calibri" w:eastAsia="Calibri" w:hAnsi="Calibri" w:cs="Calibri"/>
          <w:color w:val="000000"/>
        </w:rPr>
        <w:t xml:space="preserve">zawierają wymagania z poziomu (K) wzbogacone  o typowe problemy o niewielkim stopniu trudności.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365" w:lineRule="auto"/>
        <w:ind w:left="489" w:right="13" w:hanging="36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Wymagani</w:t>
      </w:r>
      <w:r>
        <w:rPr>
          <w:rFonts w:ascii="Calibri" w:eastAsia="Calibri" w:hAnsi="Calibri" w:cs="Calibri"/>
          <w:color w:val="000000"/>
        </w:rPr>
        <w:t xml:space="preserve">a </w:t>
      </w:r>
      <w:r>
        <w:rPr>
          <w:rFonts w:ascii="Calibri" w:eastAsia="Calibri" w:hAnsi="Calibri" w:cs="Calibri"/>
          <w:b/>
          <w:bCs/>
          <w:color w:val="000000"/>
        </w:rPr>
        <w:t>rozszerzające (R)</w:t>
      </w:r>
      <w:r>
        <w:rPr>
          <w:rFonts w:ascii="Calibri" w:eastAsia="Calibri" w:hAnsi="Calibri" w:cs="Calibri"/>
          <w:color w:val="000000"/>
        </w:rPr>
        <w:t xml:space="preserve">, zawierające wymagania z poziomów (K) i (P), dotyczą zagadnień  bardziej złożonych i nieco trudniejszych.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364" w:lineRule="auto"/>
        <w:ind w:left="482" w:right="12" w:hanging="358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Wymagania </w:t>
      </w:r>
      <w:r>
        <w:rPr>
          <w:rFonts w:ascii="Calibri" w:eastAsia="Calibri" w:hAnsi="Calibri" w:cs="Calibri"/>
          <w:b/>
          <w:bCs/>
          <w:color w:val="000000"/>
        </w:rPr>
        <w:t>dopełniające (D)</w:t>
      </w:r>
      <w:r>
        <w:rPr>
          <w:rFonts w:ascii="Calibri" w:eastAsia="Calibri" w:hAnsi="Calibri" w:cs="Calibri"/>
          <w:color w:val="000000"/>
        </w:rPr>
        <w:t xml:space="preserve">, zawierające wymagania z poziomów (K), (P) i (R), dotyczą  zagadnień problemowych, trudniejszych, wymagających umiejętności przetwarzania  przyswojonych informacji.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365" w:lineRule="auto"/>
        <w:ind w:left="482" w:right="12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Wymagania </w:t>
      </w:r>
      <w:r>
        <w:rPr>
          <w:rFonts w:ascii="Calibri" w:eastAsia="Calibri" w:hAnsi="Calibri" w:cs="Calibri"/>
          <w:b/>
          <w:bCs/>
          <w:color w:val="000000"/>
        </w:rPr>
        <w:t xml:space="preserve">wykraczające (W) </w:t>
      </w:r>
      <w:r>
        <w:rPr>
          <w:rFonts w:ascii="Calibri" w:eastAsia="Calibri" w:hAnsi="Calibri" w:cs="Calibri"/>
          <w:color w:val="000000"/>
        </w:rPr>
        <w:t>dotyczą zagadnień trudnych, oryginalnych, wykraczających poz</w:t>
      </w:r>
      <w:r>
        <w:rPr>
          <w:rFonts w:ascii="Calibri" w:eastAsia="Calibri" w:hAnsi="Calibri" w:cs="Calibri"/>
          <w:color w:val="000000"/>
        </w:rPr>
        <w:t xml:space="preserve">a  obowiązkowy program nauczania.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2" w:line="475" w:lineRule="auto"/>
        <w:ind w:left="131" w:right="208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Poniżej przedstawiony został podział wymagań na poszczególne oceny szkolne: ocena dopuszczająca – wymagania na poziomie (K)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40" w:lineRule="auto"/>
        <w:ind w:left="84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ocena dostateczna – wymagania na poziomie (K) i 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left="84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ocena dobra – wymagania na poziomie (K), (P) i (R)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40" w:lineRule="auto"/>
        <w:ind w:left="84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ocena bardzo dobra – wymagania na poziomie (K), (P), (R) i 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left="84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ocena celująca – wymagania na poziomie (K), (P), (R), (D) i 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367" w:lineRule="auto"/>
        <w:ind w:left="123" w:right="118" w:firstLine="36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Pogrubieniem </w:t>
      </w:r>
      <w:r>
        <w:rPr>
          <w:rFonts w:ascii="Calibri" w:eastAsia="Calibri" w:hAnsi="Calibri" w:cs="Calibri"/>
          <w:color w:val="000000"/>
          <w:sz w:val="24"/>
          <w:szCs w:val="24"/>
        </w:rPr>
        <w:t>oznaczono wymagania, które wykraczają poza podstawę programową dla  zakresu rozszerzonego.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15" w:right="1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Wyróżnione zostały następujące wymagania programowe: konieczne (K), podstawowe (P),  rozszerzające (R), dopełniające (D) i wykraczające poza program nauczania (W). W</w:t>
      </w:r>
      <w:r>
        <w:rPr>
          <w:rFonts w:ascii="Cambria" w:eastAsia="Cambria" w:hAnsi="Cambria" w:cs="Cambria"/>
          <w:color w:val="000000"/>
        </w:rPr>
        <w:t>ymienione  poziomy wymagań odpowiadają w przybliżeniu ocenom szkolnym. Nauczyciel, określając te  poziomy, powinien zatem sprecyzować, czy opanowania pewnych czynności lub wiedzy będzie  wymagał na ocenę dopuszczającą (2), dostateczną (3), dobrą (4), bardz</w:t>
      </w:r>
      <w:r>
        <w:rPr>
          <w:rFonts w:ascii="Cambria" w:eastAsia="Cambria" w:hAnsi="Cambria" w:cs="Cambria"/>
          <w:color w:val="000000"/>
        </w:rPr>
        <w:t xml:space="preserve">o dobrą (5) lub celującą  (6).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5" w:line="234" w:lineRule="auto"/>
        <w:ind w:left="480" w:right="13" w:hanging="356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 xml:space="preserve">konieczne (K) </w:t>
      </w:r>
      <w:r>
        <w:rPr>
          <w:rFonts w:ascii="Cambria" w:eastAsia="Cambria" w:hAnsi="Cambria" w:cs="Cambria"/>
          <w:color w:val="000000"/>
        </w:rPr>
        <w:t xml:space="preserve">dotyczą zagadnień elementarnych, stanowiących swego rodzaju  podstawę, zatem powinny być opanowane przez każdego ucznia.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34" w:lineRule="auto"/>
        <w:ind w:left="484" w:right="12" w:hanging="359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 xml:space="preserve">podstawowe (P) </w:t>
      </w:r>
      <w:r>
        <w:rPr>
          <w:rFonts w:ascii="Cambria" w:eastAsia="Cambria" w:hAnsi="Cambria" w:cs="Cambria"/>
          <w:color w:val="000000"/>
        </w:rPr>
        <w:t xml:space="preserve">zawierają wymagania z poziomu (K) wzbogacone  o typowe problemy o niewielkim stopniu trudności.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34" w:lineRule="auto"/>
        <w:ind w:left="481" w:right="9" w:hanging="357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>rozszerzające (R)</w:t>
      </w:r>
      <w:r>
        <w:rPr>
          <w:rFonts w:ascii="Cambria" w:eastAsia="Cambria" w:hAnsi="Cambria" w:cs="Cambria"/>
          <w:color w:val="000000"/>
        </w:rPr>
        <w:t xml:space="preserve">, zawierające wymagania z poziomów (K) i (P), dotyczą  zagadnień bardziej złożonych i nieco trudniejszych.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33" w:lineRule="auto"/>
        <w:ind w:left="480" w:right="13" w:hanging="356"/>
        <w:jc w:val="both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>dopełniające (D)</w:t>
      </w:r>
      <w:r>
        <w:rPr>
          <w:rFonts w:ascii="Cambria" w:eastAsia="Cambria" w:hAnsi="Cambria" w:cs="Cambria"/>
          <w:color w:val="000000"/>
        </w:rPr>
        <w:t xml:space="preserve">, zawierające wymagania z poziomów (K), (P) i (R), dotyczą  zagadnień problemowych, trudniejszych, wymagających umiejętności przetwarzania  przyswojonych informacji.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34" w:lineRule="auto"/>
        <w:ind w:left="480" w:right="13" w:hanging="356"/>
        <w:rPr>
          <w:rFonts w:ascii="Cambria" w:eastAsia="Cambria" w:hAnsi="Cambria" w:cs="Cambri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Wymagania </w:t>
      </w:r>
      <w:r>
        <w:rPr>
          <w:rFonts w:ascii="Cambria" w:eastAsia="Cambria" w:hAnsi="Cambria" w:cs="Cambria"/>
          <w:b/>
          <w:bCs/>
          <w:color w:val="000000"/>
        </w:rPr>
        <w:t xml:space="preserve">wykraczające (W) </w:t>
      </w:r>
      <w:r>
        <w:rPr>
          <w:rFonts w:ascii="Cambria" w:eastAsia="Cambria" w:hAnsi="Cambria" w:cs="Cambria"/>
          <w:color w:val="000000"/>
        </w:rPr>
        <w:t xml:space="preserve">dotyczą zagadnień trudnych, oryginalnych, wykraczających  poza obowiązkowy program nauczania.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343" w:lineRule="auto"/>
        <w:ind w:left="125" w:right="1671"/>
        <w:jc w:val="center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Poniżej przedstawiony został podział wymagań na poszczególne oceny szkolne: ocena dopuszczająca – wymagania na poziomie (K)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ocena dostateczna – wymagania na poz</w:t>
      </w:r>
      <w:r>
        <w:rPr>
          <w:rFonts w:ascii="Cambria" w:eastAsia="Cambria" w:hAnsi="Cambria" w:cs="Cambria"/>
          <w:color w:val="000000"/>
        </w:rPr>
        <w:t xml:space="preserve">iomie (K) i 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dobra – wymagania na poziomie (K), (P) i (R)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bardzo dobra – wymagania na poziomie (K), (P), (R) i 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843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ocena celująca – wymagania na poziomie (K), (P), (R), (D) i 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9" w:line="232" w:lineRule="auto"/>
        <w:ind w:left="121" w:right="335" w:firstLine="36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Pogrubieniem </w:t>
      </w:r>
      <w:r>
        <w:rPr>
          <w:rFonts w:ascii="Cambria" w:eastAsia="Cambria" w:hAnsi="Cambria" w:cs="Cambria"/>
          <w:color w:val="000000"/>
        </w:rPr>
        <w:t xml:space="preserve">oznaczono wymagania, które wykraczają poza podstawę programową dla  zakresu podstawowego.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0"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LICZBY RZECZYWISTE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48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przykłady liczb: naturalnych, całkowitych, wymiernych, niewymiernych oraz  przyporządkowuje liczbę do odpowiedniego zbioru liczb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rozróżnia liczby pierwsze i liczby złożone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cechy podzielności liczb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dzielniki danej liczby naturalnej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NWD i NWW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wymierne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73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 liczby wymiernej zawartej między dwiema danymi liczbami oraz  przykłady liczb niewymiernych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20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daną liczbę wymierną, odczytuje z osi liczbowej współrzędne  danego punktu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przedstawia liczby wymierne w różnych postaciach </w:t>
            </w:r>
          </w:p>
        </w:tc>
      </w:tr>
      <w:tr w:rsidR="00AB51A4">
        <w:trPr>
          <w:trHeight w:val="79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3" w:right="6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przybliżenia dziesiętne danej liczby rzeczywistej z zadaną dokładnością  (również przy użyciu kalkulatora) oraz określa, czy dane przybliżenie jest przybliżeniem  z nadmiarem czy z niedomiarem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29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rozwinięcie dziesiętne ułamków zwykłych, z</w:t>
            </w:r>
            <w:r>
              <w:rPr>
                <w:rFonts w:ascii="Cambria" w:eastAsia="Cambria" w:hAnsi="Cambria" w:cs="Cambria"/>
                <w:color w:val="000000"/>
              </w:rPr>
              <w:t>amienia skończone rozwinięcia  dziesiętne na ułamki zwykłe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proste działania w zbiorach liczb całkowitych, wymiernych i rzeczywistych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80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pierwiastka dowolnego stopnia z liczby nieujemnej oraz wartość  pierwiastka nieparzystego stopnia z liczby rzeczywistej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68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wyłącza czynnik przed znak pierwiastka kwadratowego; włącza czynnik pod znak  pierwiastka kwadratowego (proste przypa</w:t>
            </w:r>
            <w:r>
              <w:rPr>
                <w:rFonts w:ascii="Cambria" w:eastAsia="Cambria" w:hAnsi="Cambria" w:cs="Cambria"/>
                <w:color w:val="000000"/>
              </w:rPr>
              <w:t>dki)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8" w:right="776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pierwiastkach tego samego stopnia, stosując odpowiednie  twierdzenia</w:t>
            </w:r>
          </w:p>
        </w:tc>
      </w:tr>
      <w:tr w:rsidR="00AB51A4">
        <w:trPr>
          <w:trHeight w:val="40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usuwa niewymierność z mianownika wyrażenia typu 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√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��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7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i oblicza wartości wyrażeń zawierających pierwiastki kwadratowe (proste  przypadki)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potęgi o wykładnikach wymiernych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wykładniku wymiernym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danej podstawie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prawa działań na potęgach (proste przypadki)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przedstawione w postaci potęg (proste przypadki)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równości wynikające z definicji logarytmu do prostych obliczeń 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869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podstawę logarytmu lub liczbę logarytmowaną, gdy dana jest wartość  logarytmu (proste przypadki)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procent danej liczby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oblicza, jakim procentem jednej liczby jest druga liczba</w:t>
            </w:r>
          </w:p>
        </w:tc>
      </w:tr>
      <w:tr w:rsidR="00AB51A4">
        <w:trPr>
          <w:trHeight w:val="28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liczbę, gdy dany jest jej procent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posługuje się procentami w rozwiązywaniu prostych zadań praktycznych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1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przedstawia liczbę naturalną w postaci iloczynu liczb pierwszych 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13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ogólny zapis liczb naturalnych: parzystych, nieparzystych, podzielnych przez 3  itp.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konstruuje odcinki o długościach niewymiernych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1"/>
              <w:jc w:val="right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wykorzystuje dzielenie z resztą do przedstawienia liczby naturalnej w postaci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>∙</w:t>
            </w:r>
            <w:r>
              <w:rPr>
                <w:rFonts w:ascii="Cambria" w:eastAsia="Cambria" w:hAnsi="Cambria" w:cs="Cambria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k </w:t>
            </w:r>
            <w:r>
              <w:rPr>
                <w:rFonts w:ascii="Cambria" w:eastAsia="Cambria" w:hAnsi="Cambria" w:cs="Cambria"/>
                <w:color w:val="000000"/>
              </w:rPr>
              <w:t xml:space="preserve">+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r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łączne na liczbach rzeczywistych (trudniejsze przypadki)</w:t>
            </w:r>
          </w:p>
        </w:tc>
      </w:tr>
      <w:tr w:rsidR="00AB51A4">
        <w:trPr>
          <w:trHeight w:val="2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zamienia ułamek dziesiętny okresowy na ułamek zwykły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pierwiastki bez użycia kalkulatora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8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wartość wyrażeń arytmetycznych zawierających pierwiastki, stosując prawa  działań na pierwiastkach</w:t>
            </w:r>
          </w:p>
        </w:tc>
      </w:tr>
      <w:tr w:rsidR="00AB51A4">
        <w:trPr>
          <w:trHeight w:val="56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66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wyłącza czynnik przed znak pierwiastka dowolnego stopnia, włącza czynnik pod  pierwiastek dowolnego stopnia</w:t>
            </w:r>
          </w:p>
        </w:tc>
      </w:tr>
      <w:tr w:rsidR="00AB51A4">
        <w:trPr>
          <w:trHeight w:val="26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61"/>
              <w:jc w:val="right"/>
              <w:rPr>
                <w:rFonts w:ascii="Cambria Math" w:eastAsia="Cambria Math" w:hAnsi="Cambria Math" w:cs="Cambria Math"/>
                <w:color w:val="000000"/>
                <w:sz w:val="12"/>
                <w:szCs w:val="12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2"/>
                <w:szCs w:val="12"/>
              </w:rPr>
              <w:t>3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usuwa niewymierność z mianownika wyrażenia typu </w:t>
            </w:r>
            <w:r>
              <w:rPr>
                <w:rFonts w:ascii="Cambria Math" w:eastAsia="Cambria Math" w:hAnsi="Cambria Math" w:cs="Cambria Math"/>
                <w:color w:val="000000"/>
              </w:rPr>
              <w:t>√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prawa działań na potęgach (trudniejsze przypadki)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porównuje liczby przedstawione w postaci potęg (trudniejsze przypadki)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9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twierdzenia o logarytmie iloczynu, ilorazu i potęgi do udowodnienia równości  wyrażeń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oblicza, o ile procent jedna liczba jest większa (mniejsza) od drugiej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złożone zadania tekstowe, wykorzystując obliczenia procentowe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ocenia dokładność zastosowanego przybliżenia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3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dowody twierdzeń dotyczących podzielności liczb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liczb rzeczywistych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JĘZYK MATEMATYKI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4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posługuje się pojęciami: zbiór, podzbiór, zbiór skończony, zbiór nieskończony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opisuje symbolicznie dane zbiory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wymienia elementy danego zbioru oraz elementy do niego nienależące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posługuje się pojęciami iloczynu, sumy oraz różnicy zbiorów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przedziały liczbowe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przedział opisany podanymi nierównościami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0" w:right="254" w:hanging="354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wyznacza iloczyn, sumę i różnicę przedziałów liczbowych oraz zaznacza je na osi  liczbowej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97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nierówności liniowe, sprawdza, czy dana liczba spełnia daną  nierówność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zaznacza na osi liczbowej zbiór rozwiązań nierówności liniowej </w:t>
            </w:r>
          </w:p>
        </w:tc>
      </w:tr>
      <w:tr w:rsidR="00AB51A4">
        <w:trPr>
          <w:trHeight w:val="74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zapisuje zbiory w postaci przedziałów liczbowych,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np.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>= {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∈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>R</w:t>
            </w:r>
            <w:r>
              <w:rPr>
                <w:rFonts w:ascii="Cambria" w:eastAsia="Cambria" w:hAnsi="Cambria" w:cs="Cambria"/>
                <w:color w:val="000000"/>
              </w:rPr>
              <w:t xml:space="preserve">: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≥ </w:t>
            </w:r>
            <w:r>
              <w:rPr>
                <w:rFonts w:ascii="Cambria" w:eastAsia="Cambria" w:hAnsi="Cambria" w:cs="Cambria"/>
                <w:color w:val="000000"/>
              </w:rPr>
              <w:t xml:space="preserve">–4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∧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Cambria" w:eastAsia="Cambria" w:hAnsi="Cambria" w:cs="Cambria"/>
                <w:color w:val="000000"/>
              </w:rPr>
              <w:t xml:space="preserve">&lt; 1} = &lt;–4; 1) 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wyłącza wskazany jednomian przed nawias w sumie algebraicznej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454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mnoży sumy algebraiczne przez siebie oraz redukuje wyrazy podobne w otrzymanej  sumie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35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związki między wielkościami za pomocą wyrażeń algebraicznych w prostych  przypadkach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82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przekształcania wyrażeń algebraicznych  w prostych przypadkach</w:t>
            </w:r>
          </w:p>
        </w:tc>
      </w:tr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43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przekształcenia wyrażeń algebraicznych do rozwiązywania prostych równań  i nierówności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bezwzględną liczby rzeczywistej</w:t>
            </w:r>
          </w:p>
        </w:tc>
      </w:tr>
      <w:tr w:rsidR="00AB51A4">
        <w:trPr>
          <w:trHeight w:val="633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805" w:right="50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interpretację geometryczną wartości bezwzględnej liczby do rozwiązywania  elementarnych równań i nierówności typu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36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(D)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5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iloczyn, sumę i różnicę danych zbiorów oraz dopełnienie zbioru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47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zaznacza na osi liczbowej zbiory liczb spełniających układ nierówności liniowych z jedną  niewiadomą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b/>
                <w:b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000000"/>
              </w:rPr>
              <w:t xml:space="preserve">wykonuje złożone działania na przedziałach liczbowych 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związki między wielkościami za pomocą wyrażeń algebraicznych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proste dowody, stosując działania na wyrażeniach algebraicznych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przekształcania wyrażeń algebraicznych</w:t>
            </w:r>
          </w:p>
        </w:tc>
      </w:tr>
      <w:tr w:rsidR="00AB51A4">
        <w:trPr>
          <w:trHeight w:val="31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58" w:lineRule="auto"/>
              <w:ind w:left="8487" w:right="156" w:hanging="8041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skróconego mnożenia do wykonywania działań na liczbach postaci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b c</w:t>
            </w:r>
          </w:p>
        </w:tc>
      </w:tr>
      <w:tr w:rsidR="00AB51A4">
        <w:trPr>
          <w:trHeight w:val="54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13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a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usuwa niewymierność z mianownika wyrażenia typu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83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b c d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68"/>
              <w:jc w:val="right"/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±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13" w:right="1077" w:hanging="36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przekształcenia algebraiczne do rozwiązywania równań i nierówności  (trudniejsze przypadki)</w:t>
            </w:r>
          </w:p>
        </w:tc>
      </w:tr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32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nierówności pierwszego stopnia z jedną niewiadomą do rozwiązywania zadań  osadzonych w kontekście praktycznym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 z wartością bezwzględną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499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interpretację geometryczną wartości bezwzględnej liczby do rozwiązywania  równań i nierówności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wzory skróconego mnożenia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6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dowodzi podzielności liczb (trudniejsze przypadki)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wzory skróconego mnożenia do dowodzenia twierdzeń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31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zbiorów, przekształcania  wyrażeń algebraicznych i własności wartości bezwzględnej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84"/>
        <w:jc w:val="right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UKŁADY RÓWNAŃ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7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podaje przykładowe rozwiązania równania liniowego z dwiema niewiadomymi 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dana para liczb spełnia dany układ równań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396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 danego równania dopisuje drugie równanie tak, aby rozwiązaniem była dana para  liczb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wskazaną zmienną z danego równania liniowego</w:t>
            </w:r>
          </w:p>
        </w:tc>
      </w:tr>
      <w:tr w:rsidR="00AB51A4">
        <w:trPr>
          <w:trHeight w:val="28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 metodą podstawiania (proste przypadki)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określa, ile rozwiązań ma dany układ równań (proste przypadki)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 metodą przeciwnych współczynników (proste przypadki)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układy równań liniowych do rozwiązywania prostych zadań tekstowych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(D)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8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w postaci układu równań podane informacje tekstowe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35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dobiera współczynniki liczbowe w układzie równań tak, aby dana para liczb była jego  rozwiązaniem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określa, ile rozwiązań ma dany układ równań 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dopisuje drugie równanie tak, aby układ był sprzeczny, oznaczony, nieoznaczony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65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układy równań w trudniejszych przypadkach, stosując przekształcenia  algebraiczne i wzory skróconego mnożenia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rozwiązanie układu nieoznaczonego</w:t>
            </w:r>
          </w:p>
        </w:tc>
      </w:tr>
      <w:tr w:rsidR="00AB51A4">
        <w:trPr>
          <w:trHeight w:val="79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799" w:right="234" w:hanging="35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układy równań do rozwiązywania zadań tekstowych, w tym zadań dotyczących  prędkości oraz wielkości podanych za pomocą procentów: stężeń roztworów i lokat  bankowych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9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79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797" w:right="3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układów równań, w tym np.  układów równań liniowych z trzema (lub więcej) niewiadomymi, oraz ich zastosowania  w zadaniach tekstowych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FUNKCJE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a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przyporządkowania będące funkcjami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61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funkcję różnymi sposobami (grafem, tabelą, wykresem, opisem słownym,  wzorem)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59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poprawnie stosuje pojęcia związane z pojęciem funkcji: dziedzina, zbiór wartości,  argument, miejsce zerowe, wartość i wykres funkcji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1145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wykresu dziedzinę, zbiór wartości, miejsca zerowe, najmniejszą  i największą wartość funkcji (w przypadku nieskomplikowanego wykresu)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323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wykresu wartość funkcji dla danego argumentu oraz argument dla danej  wartości funkcji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379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na podstawie nieskomplikowanego wykresu funkcji określa argumenty, dla których  funkcja przyjmuje wartości dodatnie, ujemne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na podstawie wykresu przedziały monotoniczności funkcji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wskazuje wykresy funkcji rosnących, malejących i stałych wśród różnych wykresów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dziedzinę funkcji określonej tabelą lub opisem słownym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funkcji dla różnych argumentów na podstawie wzoru funkcji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argument odpowiadający podanej wartości funkcji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argument odpowiadający podanej wartości funkcji (w prostych przypadkach)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5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algebraicznie położenie punktu o danych współrzędnych względem wykresu  funkcji danej wzorem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38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współrzędne punktów przecięcia wykresu funkcji danej wzorem z osiami  układu współrzędnych (w prostych przypadkach)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rysuje w prostych przypadkach wykres funkcji danej wzorem</w:t>
            </w:r>
          </w:p>
        </w:tc>
      </w:tr>
      <w:tr w:rsidR="00AB51A4">
        <w:trPr>
          <w:trHeight w:val="6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sporządza wykresy funkcji: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4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−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q 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−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q 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 xml:space="preserve"> = −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f(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−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x)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na podstawie danego wykresu funkcji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59"/>
              <w:jc w:val="right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y </w:t>
            </w: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AB51A4">
        <w:trPr>
          <w:trHeight w:val="2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i ich własności w prostych sytuacjach praktycznych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wskazuje wielkości odwrotnie proporcjonalne 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3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zależność między wielkościami odwrotnie proporcjonalnymi do rozwiązywania  prostych zadań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współczynnik proporcjonalności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46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wzór proporcjonalności odwrotnej, jeśli zna współrzędne punktu należącego do  wykresu</w:t>
            </w:r>
          </w:p>
        </w:tc>
      </w:tr>
      <w:tr w:rsidR="00AB51A4">
        <w:trPr>
          <w:trHeight w:val="36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dla danego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 xml:space="preserve">&gt; 0 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</w:t>
            </w:r>
            <w:r>
              <w:rPr>
                <w:rFonts w:ascii="Cambria" w:eastAsia="Cambria" w:hAnsi="Cambria" w:cs="Cambria"/>
                <w:color w:val="000000"/>
              </w:rPr>
              <w:t>&gt; 0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b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i opisuje zależności funkcyjne w sytuacjach praktycznych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przedstawia daną funkcję na różne sposoby w trudniejszych przypadkach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436" w:hanging="351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na podstawie wykresu funkcji odczytuje rozwiązania równania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 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m </w:t>
            </w:r>
            <w:r>
              <w:rPr>
                <w:rFonts w:ascii="Cambria" w:eastAsia="Cambria" w:hAnsi="Cambria" w:cs="Cambria"/>
                <w:color w:val="000000"/>
              </w:rPr>
              <w:t xml:space="preserve">dla ustalonej  wartości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m</w:t>
            </w:r>
          </w:p>
        </w:tc>
      </w:tr>
      <w:tr w:rsidR="00AB51A4">
        <w:trPr>
          <w:trHeight w:val="633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445" w:right="1663"/>
              <w:jc w:val="center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na podstawie wykresu funkcji odczytuje zbiory rozwiązań nierówności: 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&gt;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≥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≤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color w:val="000000"/>
              </w:rPr>
              <w:t>dla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ustalonej wartości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m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z wykresów funkcji rozwiązania równań i nierówności typu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 =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g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),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c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6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6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)&lt;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g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),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)&gt;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g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</w:tr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47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wykresy funkcji spełniającej podane warunki w trudniejszych przypadkach oraz  określonej różnymi wzorami w różnych przedziałach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23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wykresy funkcji, stosując przekształcenia wykresu, w trudniejszych  przypadkach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802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i ich własności sytuacjach praktycznych, w tym proporcjonalność  odwrotną, do rozwiązywania zadań dotyczących drogi, prędkości i czasu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d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6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08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54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( )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udowadnia, że funkcja np.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83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9"/>
                <w:szCs w:val="19"/>
              </w:rPr>
              <w:t>=</w:t>
            </w:r>
            <w:r>
              <w:rPr>
                <w:rFonts w:ascii="Cambria" w:eastAsia="Cambria" w:hAnsi="Cambria" w:cs="Cambria"/>
                <w:color w:val="000000"/>
              </w:rPr>
              <w:t>nie jest monotoniczna w swojej dziedzinie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16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f x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92"/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9"/>
                <w:szCs w:val="19"/>
              </w:rPr>
              <w:t xml:space="preserve">x </w:t>
            </w:r>
          </w:p>
        </w:tc>
      </w:tr>
      <w:tr w:rsidR="00AB51A4">
        <w:trPr>
          <w:trHeight w:val="28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o znacznym stopniu trudności dotyczące funkcji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FUNKCJA LINIOWA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e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funkcję liniową na podstawie wzoru lub wykresu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rysuje wykres funkcji liniowej danej wzorem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funkcji liniowej dla danego argumentu i odwrotnie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miejsce zerowe funkcji liniowej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15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współczynnik kierunkowy prostej, jeśli ma dane współrzędne dwóch punktów  należących do tej prostej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interpretuje współczynniki ze wzoru funkcji liniowej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242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algebraicznie oraz odczytuje z wykresu funkcji liniowej zbiór argumentów,  dla których funkcja przyjmuje wartości dodatnie, ujemne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297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wykresu funkcji liniowej jej własności: dziedzinę, zbiór wartości, miejsce  zerowe, monotoniczność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równanie prostej przechodzącej przez dane dwa punkty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26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współrzędne punktów przecięcia wykresu funkcji liniowej z osiami układu  współrzędnych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0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algebraicznie i graficznie, czy dany punkt należy do wykresu funkcji liniowej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równanie ogólne prostej do postaci kierunkowej i odwrotnie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dane trzy punkty są współliniowe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warunek równoległości i prostopadłości prostych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3" w:right="619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funkcji liniowej, której wykres przechodzi przez dany punkt i jest  równoległy do wykresu danej funkcji liniowej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61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funkcji liniowej, której wykres przechodzi przez dany punkt i jest  prostopadły do wykresu danej funkcji liniowej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układ równań metodą algebraiczną i metodą graficzną 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475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liczbę rozwiązań układu równań liniowych, korzystając z jego interpretacji  </w:t>
            </w:r>
            <w:r>
              <w:rPr>
                <w:rFonts w:ascii="Cambria" w:eastAsia="Cambria" w:hAnsi="Cambria" w:cs="Cambria"/>
                <w:color w:val="000000"/>
              </w:rPr>
              <w:lastRenderedPageBreak/>
              <w:t xml:space="preserve">geometrycznej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wielkości wprost i odwrotnie proporcjonalne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dla jakich wartości parametru funkcja liniowa jest rosnąca, malejąca, stała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79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figury ograniczonej wykresami funkcji liniowych oraz osiami układu  współrzędnych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wzajemne położenie prostych na podstawie ich równań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dla jakich wartości parametru dwie proste są równoległe, prostopadłe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931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współrzędne wierzchołków wielokąta, gdy dane są równania prostych  zawierających jego boki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60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tekstowe prowadzące do układów równań liniowych z dwiema  niewiadomymi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analizuje własności funkcji liniowej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0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153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własności funkcji liniowej w zależności od wartości parametrów występujących  w jej wzorze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1053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własności funkcji liniowej w zadaniach dotyczących wielokątów  w układzie współrzędnych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68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wzór na współczynnik kierunkowy prostej przechodzącej przez dwa  punkty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warunek prostopadłości prostych o danych równaniach kierunkowych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liniowej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PLANIMETRIA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1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rozróżnia trójkąty: ostrokątne, prostokątne, rozwartokątne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sumie miar kątów w trójkącie w prostych przypadkach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z trzech odcinków o danych długościach można zbudować trójkąt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92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przystawanie trójkątów, wykorzystując cechy przystawania (proste  przypadki)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cechy przystawania trójkątów do rozwiązywania prostych zadań</w:t>
            </w:r>
          </w:p>
        </w:tc>
      </w:tr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77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podobieństwo trójkątów, wykorzystując cechy podobieństwa (proste  przypadki)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proporcje boków w trójkątach podobnych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podobieństwo trójkątów do rozwiązywania elementarnych zadań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dane figury są podobne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długości boków figur podobnych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 prostych zadaniach twierdzenie o stosunku pól figur podobnych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wskazuje w wielokątach odcinki proporcjonalne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zadania, wykorzystując twierdzenie Talesa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2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658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równoległość prostych, stosując twierdzenie odwrotne do twierdzenia  Talesa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dwusiecznej kąta w trójkącie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3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sumie miar kątów w trójkącie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sumę miar kątów danego wielokąta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liczbę boków wielokąta, jeśli ma daną sumę miar jego kątów wewnętrznych 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1127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cechy przystawania trójkątów do rozwiązywania trudniejszych zadań  geometrycznych</w:t>
            </w:r>
          </w:p>
        </w:tc>
      </w:tr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798" w:right="400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podobieństwo trójkątów do rozwiązywania praktycznych problemów i  trudniejszych zadań geometrycznych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podobieństwa wielokątów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zadania, wykorzystując twierdzenie Talesa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dwusiecznej kąta w trójkącie do rozwiązywania zadań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4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Talesa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45" w:right="110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wymagające uzasadnienia i dowodzenia z zastosowaniem  twierdzenia Talesa oraz twierdzenia odwrotnego do twierdzenia Talesa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96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twierdzenie o dwusiecznej kąta w trójkącie w zadaniach wymagających  przeprowadzenia dowodu 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1387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przystawania  i podobieństwa figur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dwusiecznej kąta w trójkącie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WSTĘP DO FUNKCJI KWADRATOWEJ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5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62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2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ax</w:t>
            </w:r>
            <w:r>
              <w:rPr>
                <w:rFonts w:ascii="Cambria" w:eastAsia="Cambria" w:hAnsi="Cambria" w:cs="Cambria"/>
                <w:color w:val="000000"/>
              </w:rPr>
              <w:t>i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podaje jej własności </w:t>
            </w:r>
          </w:p>
        </w:tc>
      </w:tr>
      <w:tr w:rsidR="00AB51A4">
        <w:trPr>
          <w:trHeight w:val="28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1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algebraicznie, czy dany punkt należy do wykresu danej funkcji kwadratowej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kwadratowej w postaci kanonicznej i podaje jej własności </w:t>
            </w:r>
          </w:p>
        </w:tc>
      </w:tr>
      <w:tr w:rsidR="00AB51A4">
        <w:trPr>
          <w:trHeight w:val="63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45" w:right="855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ustala wzór funkcji kwadratowej w postaci kanonicznej na podstawie informacji  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2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o przesunięciach wykresu funkcji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14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=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ax</w:t>
            </w:r>
            <w:proofErr w:type="spellEnd"/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88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wzór funkcji kwadratowej z postaci kanonicznej do postaci ogólnej  i odwrotnie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wyróżnik trójmianu kwadratowego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współrzędne wierzchołka paraboli, podaje równanie jej osi symetrii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6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58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ustala wzór funkcji kwadratowej w postaci kanonicznej, jeśli ma dane współrzędne  wierzchołka i innego punktu jej wykresu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7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funkcji kwadratowej i podaje jej własności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8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współczynniki funkcji kwadratowej, jeśli zna współrzędne punktów należących  do jej wykresu</w:t>
            </w:r>
          </w:p>
        </w:tc>
      </w:tr>
      <w:tr w:rsidR="00AB51A4">
        <w:trPr>
          <w:trHeight w:val="54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7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znajduje współczynniki funkcji kwadratowej na podstawie informacji o jej własnościach,  np. zbiorze wartości, maksymalnych przedziałach monotoniczności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</w:t>
      </w:r>
      <w:r>
        <w:rPr>
          <w:rFonts w:ascii="Cambria" w:eastAsia="Cambria" w:hAnsi="Cambria" w:cs="Cambria"/>
          <w:color w:val="000000"/>
        </w:rPr>
        <w:lastRenderedPageBreak/>
        <w:t xml:space="preserve">oraz: </w:t>
      </w:r>
    </w:p>
    <w:tbl>
      <w:tblPr>
        <w:tblStyle w:val="af8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1" w:right="143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przekształca na ogólnych danych wzór funkcji kwadratowej z postaci ogólnej do postaci  kanonicznej 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wzory na współrzędne wierzchołka paraboli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kwadratowej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FUNKCJA KWADRATOWA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2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9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f</w:t>
            </w:r>
            <w:r>
              <w:rPr>
                <w:rFonts w:ascii="Cambria" w:eastAsia="Cambria" w:hAnsi="Cambria" w:cs="Cambria"/>
                <w:color w:val="000000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</w:t>
            </w:r>
            <w:r>
              <w:rPr>
                <w:rFonts w:ascii="Cambria" w:eastAsia="Cambria" w:hAnsi="Cambria" w:cs="Cambria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= ax</w:t>
            </w:r>
            <w:r>
              <w:rPr>
                <w:rFonts w:ascii="Cambria" w:eastAsia="Cambria" w:hAnsi="Cambria" w:cs="Cambria"/>
                <w:color w:val="000000"/>
                <w:sz w:val="23"/>
                <w:szCs w:val="23"/>
                <w:vertAlign w:val="superscript"/>
              </w:rPr>
              <w:t>2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>, i odczytuje z wykresu jej własności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03" w:right="17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kwadratowej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>, i odczytuje  z wykresu jej własności</w:t>
            </w:r>
          </w:p>
        </w:tc>
      </w:tr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wzór funkcji kwadratowej w postaci ogólnej i kanonicznej</w:t>
            </w:r>
          </w:p>
        </w:tc>
      </w:tr>
      <w:tr w:rsidR="00AB51A4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współrzędne wierzchołka paraboli, wyznacza równanie osi symetrii paraboli</w:t>
            </w:r>
          </w:p>
        </w:tc>
      </w:tr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postać kanoniczną funkcji kwadratowej do postaci ogólnej</w:t>
            </w:r>
          </w:p>
        </w:tc>
      </w:tr>
      <w:tr w:rsidR="00AB51A4">
        <w:trPr>
          <w:trHeight w:val="796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2" w:right="74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postać ogólną funkcji kwadratowej do postaci kanonicznej (z  zastosowaniem wzoru na współrzędne wierzchołka paraboli); szkicuje wykres danej  funkcji kwadratowej oraz opisuje jej własności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239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wzór ogólny funkcji kwadratowej, gdy dane są współrzędne wierzchołka  i innego punktu jej wykresu</w:t>
            </w:r>
          </w:p>
        </w:tc>
      </w:tr>
      <w:tr w:rsidR="00AB51A4">
        <w:trPr>
          <w:trHeight w:val="53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12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równanie kwadratowe niepełne metodą wyłączania wspólnego czynnika  przed nawias lub stosując wzór skróconego mnożenia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84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liczbę pierwiastków równania kwadratowego w zależności od znaku  wyróżnika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821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równanie kwadratowe, stosując wzory na pierwiastki w prostych  przypadkach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319" w:hanging="351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interpretuje geometrycznie rozwiązania równania kwadratowego w zależności od  </w:t>
            </w:r>
            <w:r>
              <w:rPr>
                <w:rFonts w:ascii="Cambria" w:eastAsia="Cambria" w:hAnsi="Cambria" w:cs="Cambria"/>
                <w:color w:val="000000"/>
              </w:rPr>
              <w:lastRenderedPageBreak/>
              <w:t xml:space="preserve">współczynnika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 xml:space="preserve">i wyróżnika </w:t>
            </w:r>
            <w:r>
              <w:rPr>
                <w:rFonts w:ascii="Cambria Math" w:eastAsia="Cambria Math" w:hAnsi="Cambria Math" w:cs="Cambria Math"/>
                <w:color w:val="000000"/>
              </w:rPr>
              <w:t>Δ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a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AB51A4">
        <w:trPr>
          <w:trHeight w:val="54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27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algebraicznie współrzędne punktów przecięcia paraboli z osiami układu  współrzędnych</w:t>
            </w:r>
          </w:p>
        </w:tc>
      </w:tr>
      <w:tr w:rsidR="00AB51A4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przedstawia trójmian kwadratowy w postaci iloczynowej, jeśli taka postać istnieje</w:t>
            </w:r>
          </w:p>
        </w:tc>
      </w:tr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miejsca zerowe funkcji kwadratowej z jej postaci iloczynowej</w:t>
            </w:r>
          </w:p>
        </w:tc>
      </w:tr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nierówność kwadratową w prostych przypadkach</w:t>
            </w:r>
          </w:p>
        </w:tc>
      </w:tr>
      <w:tr w:rsidR="00AB51A4">
        <w:trPr>
          <w:trHeight w:val="794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3" w:right="181" w:hanging="357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algebraicznie układ równań, z których jedno jest równaniem paraboli, a  drugie równaniem prostej, i podaje interpretację geometryczną rozwiązania układu  równań, znajdując punkty wspólne prostej i paraboli</w:t>
            </w:r>
          </w:p>
        </w:tc>
      </w:tr>
      <w:tr w:rsidR="00AB51A4">
        <w:trPr>
          <w:trHeight w:val="796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2" w:right="12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pojęcie najmniejszej i największej wartości funkcji, wyznacza wartość  najmniejszą i największą funkcji kwadratowej w przedziale domkniętym w prostych  przypadkach </w:t>
            </w:r>
          </w:p>
        </w:tc>
      </w:tr>
      <w:tr w:rsidR="00AB51A4">
        <w:trPr>
          <w:trHeight w:val="796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2" w:right="33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analizę zadania tekstowego, a następnie zapisuje odpowiednie  równanie, nierówność lub funkcję kwadratową opisujące daną zależność i znajduje w  prostych przypadkach rozwiązanie, które spełnia ułożone przez niego warunki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4" w:lineRule="auto"/>
        <w:ind w:left="124" w:right="11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b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76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równanie kwadratowe i nierówność kwadratową w trudniejszych  przypadkach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62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postać iloczynową funkcji kwadratowej do rozwiązywania zadań  w trudniejszych przypadkach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53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nierówności kwadratowe do wyznaczania dziedziny funkcji zapisanej za  pomocą pierwiastka</w:t>
            </w:r>
          </w:p>
        </w:tc>
      </w:tr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dwukwadratowe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804" w:right="551" w:hanging="358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równanie, które można sprowadzić do równania kwadratowego, np.  stosując podstawienie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 |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|,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≥ 0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45" w:right="417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 trudniejszych przypadkach najmniejszą i największą wartość funkcji  w przedziale domkniętym, korzystając z własności funkcji kwadratowej </w:t>
            </w:r>
          </w:p>
        </w:tc>
      </w:tr>
      <w:tr w:rsidR="00AB51A4">
        <w:trPr>
          <w:trHeight w:val="280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równania kwadratowe do rozwiązywania zadań optymalizacyjnych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90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tekstowe o podwyższonym stopniu trudności, stosując równania  kwadratowe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c"/>
        <w:tblW w:w="8859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9"/>
      </w:tblGrid>
      <w:tr w:rsidR="00AB51A4">
        <w:trPr>
          <w:trHeight w:val="278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wzory na pierwiastki trójmianu kwadratowego</w:t>
            </w:r>
          </w:p>
        </w:tc>
      </w:tr>
      <w:tr w:rsidR="00AB51A4">
        <w:trPr>
          <w:trHeight w:val="537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149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związki między współczynnikami funkcji kwadratowej o podwyższonym stopniu trudności</w:t>
            </w:r>
          </w:p>
        </w:tc>
      </w:tr>
      <w:tr w:rsidR="00AB51A4">
        <w:trPr>
          <w:trHeight w:val="281"/>
        </w:trPr>
        <w:tc>
          <w:tcPr>
            <w:tcW w:w="8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kwadratowej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WIELOMIANY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d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47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przykład wielomianu, określa jego stopień i podaje wartości jego  współczynników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wielomian określonego stopnia o danych współczynnikach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zapisuje wielomian w sposób uporządkowany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2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wielomianu dla danego argumentu; sprawdza, czy dany punkt należy  do wykresu danego wielomianu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sumę, różnicę, iloczyn wielomianów i określa ich stopień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75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szkicuje wykres wielomianu będącego sumą jednomianów stopnia pierwszego i  drugiego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stopień iloczynu wielomianów bez wykonywania mnożenia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32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współczynnik przy najwyższej potędze oraz wyraz wolny iloczynu  wielomianów bez wykonywania mnożenia wielomianów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wielomianu dwóch (trzech) zmiennych dla danych argumentów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3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na sześcian sumy lub różnicy oraz wzory na sumę i różnicę sześcianów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wyrażenie algebraiczne, stosując wzory skróconego mnożenia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8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rozkłada w prostych przypadkach wielomian na czynniki, stosując metodę grupowania  wyrazów i wyłączania wspólnego czynnika poza nawias 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proste równanie wielomianowe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podaje w prostych przypadkach przykład wielomianu, znając jego stopień i pierwiastek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punkty przecięcia wykresu wielomianu i prostej w prostych przypadkach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dzieli wielomian przez dwumian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 poprawność wykonanego dzielenia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zapisuje wielomian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 podzielność wielomianu przez dwumian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bez wykonywania dzielenia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i/>
                <w:iCs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resztę z dzielenia wielomianu przez dwumian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x – 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44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określa, które liczby mogą być pierwiastkami całkowitymi wielomianu o  współczynnikach całkowitych</w:t>
            </w:r>
          </w:p>
        </w:tc>
      </w:tr>
      <w:tr w:rsidR="00AB51A4">
        <w:trPr>
          <w:trHeight w:val="79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02" w:right="69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sprawdza, czy dana liczba jest pierwiastkiem wielomianu, i wyznacza pozostałe  pierwiastki; rozwiązuje równanie wielomianowe z wykorzystaniem twierdzenia  o pierwiastkach całkowitych wielomianu w prostych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1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opisuje wielomianem zależności dane </w:t>
            </w:r>
            <w:r>
              <w:rPr>
                <w:rFonts w:ascii="Cambria" w:eastAsia="Cambria" w:hAnsi="Cambria" w:cs="Cambria"/>
                <w:color w:val="000000"/>
              </w:rPr>
              <w:t>w zadaniu i wyznacza jego dziedzinę w prostych 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</w:t>
      </w:r>
      <w:r>
        <w:rPr>
          <w:rFonts w:ascii="Cambria" w:eastAsia="Cambria" w:hAnsi="Cambria" w:cs="Cambria"/>
          <w:color w:val="000000"/>
        </w:rPr>
        <w:lastRenderedPageBreak/>
        <w:t>dodatkowo:</w:t>
      </w:r>
    </w:p>
    <w:tbl>
      <w:tblPr>
        <w:tblStyle w:val="afe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współczynniki wielomianu spełniającego dane warunki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wielomiany wielu zmiennych w zadaniach różnych typów</w:t>
            </w:r>
          </w:p>
        </w:tc>
      </w:tr>
      <w:tr w:rsidR="00AB51A4">
        <w:trPr>
          <w:trHeight w:val="54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1 = 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− 1)(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+. . . +1) </w:t>
            </w:r>
            <w:r>
              <w:rPr>
                <w:rFonts w:ascii="Cambria" w:eastAsia="Cambria" w:hAnsi="Cambria" w:cs="Cambria"/>
                <w:color w:val="000000"/>
              </w:rPr>
              <w:t xml:space="preserve">oraz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= 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1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⋅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+. . . +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⋅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</w:rPr>
              <w:t>)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rozkłada wielomian na czynniki możliwie najniższego stopnia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rozkłada wielomian na czynniki w zadaniach różnych typów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 podzielność wielomianu przez wielomian 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</w:t>
            </w:r>
            <w:r>
              <w:rPr>
                <w:rFonts w:ascii="Cambria" w:eastAsia="Cambria" w:hAnsi="Cambria" w:cs="Cambria"/>
                <w:color w:val="000000"/>
              </w:rPr>
              <w:t xml:space="preserve">bez wykonywania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dzielenia</w:t>
            </w:r>
          </w:p>
        </w:tc>
      </w:tr>
      <w:tr w:rsidR="00AB51A4">
        <w:trPr>
          <w:trHeight w:val="2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dzieli wielomian przez dwumian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−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stosując schemat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Hornera</w:t>
            </w:r>
            <w:proofErr w:type="spellEnd"/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podzielności wielomianu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8" w:right="1129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w trudniejszych przypadkach równania wielomianowe, stosując  twierdzenie o pierwiastkach całkowitych wielomianu 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432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tekstowe, wykorzystując działania na wielomianach i równania  wielomianowe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f0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8" w:right="108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przeprowadza dowody twierdzeń dotyczących wielomianów, np. twierdzenia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Bézouta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,  twierdzenia o pierwiastkach całkowitych wielomianu</w:t>
            </w:r>
          </w:p>
        </w:tc>
      </w:tr>
      <w:tr w:rsidR="00AB51A4">
        <w:trPr>
          <w:trHeight w:val="79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474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przeprowadza dowód twierdzenia o dzieleniu z resztą wielomianu przez dwumian  postaci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79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x – a </w:t>
            </w:r>
            <w:r>
              <w:rPr>
                <w:rFonts w:ascii="Cambria" w:eastAsia="Cambria" w:hAnsi="Cambria" w:cs="Cambria"/>
                <w:color w:val="000000"/>
              </w:rPr>
              <w:t xml:space="preserve">(algorytm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Hornera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 w szczególnym przypadku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wielomianów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FUNKCJE WYMIERNE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4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1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8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801" w:right="137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(w prostych przypadkach także w podanym zbiorze), 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 xml:space="preserve">, i podaje jej własności (dziedzinę, zbiór wartości, przedziały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80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monotoniczności)</w:t>
            </w:r>
          </w:p>
        </w:tc>
      </w:tr>
      <w:tr w:rsidR="00AB51A4">
        <w:trPr>
          <w:trHeight w:val="62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802" w:right="56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przesuwa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 xml:space="preserve">, wzdłuż osi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OX </w:t>
            </w:r>
            <w:r>
              <w:rPr>
                <w:rFonts w:ascii="Cambria" w:eastAsia="Cambria" w:hAnsi="Cambria" w:cs="Cambria"/>
                <w:color w:val="000000"/>
              </w:rPr>
              <w:t xml:space="preserve">albo wzdłuż osi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OY</w:t>
            </w:r>
            <w:r>
              <w:rPr>
                <w:rFonts w:ascii="Cambria" w:eastAsia="Cambria" w:hAnsi="Cambria" w:cs="Cambria"/>
                <w:color w:val="000000"/>
              </w:rPr>
              <w:t>,  podaje jej własności oraz wyznacza równania asymptot jej wykresu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dobiera wzór funkcji do jej wykresu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dziedzinę prostego wyrażenia wymiernego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wartość wyrażenia wymiernego dla danej wartości zmiennej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upraszcza wyrażenia wymierne w prostych przypadkach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489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wyrażeniach wymiernych w prostych przypadkach i podaje  odpowiednie założenia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905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wymierne w prostych przypadkach, podaje i uwzględnia  założenia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321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wyrażenia wymierne do rozwiązywania zadań tekstowych w prostych 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85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wartości bezwzględnej do rozwiązywania prostych równań i  nierówności wymiernych w prostych przypadkach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wyrażenia wymierne do rozwiązywania zadań tekstowych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2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62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802" w:right="63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>, w podanym zbiorze w trudniejszych  przypadkach</w:t>
            </w:r>
          </w:p>
        </w:tc>
      </w:tr>
      <w:tr w:rsidR="00AB51A4">
        <w:trPr>
          <w:trHeight w:val="36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współczynnik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a </w:t>
            </w:r>
            <w:r>
              <w:rPr>
                <w:rFonts w:ascii="Cambria" w:eastAsia="Cambria" w:hAnsi="Cambria" w:cs="Cambria"/>
                <w:color w:val="000000"/>
              </w:rPr>
              <w:t xml:space="preserve">tak, aby funkcja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>spełniała podane warunki</w:t>
            </w:r>
          </w:p>
        </w:tc>
      </w:tr>
      <w:tr w:rsidR="00AB51A4">
        <w:trPr>
          <w:trHeight w:val="6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802" w:right="9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gdzie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∈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\{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} </w:t>
            </w:r>
            <w:r>
              <w:rPr>
                <w:rFonts w:ascii="Cambria" w:eastAsia="Cambria" w:hAnsi="Cambria" w:cs="Cambria"/>
                <w:color w:val="000000"/>
              </w:rPr>
              <w:t xml:space="preserve">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≠ 0</w:t>
            </w:r>
            <w:r>
              <w:rPr>
                <w:rFonts w:ascii="Cambria" w:eastAsia="Cambria" w:hAnsi="Cambria" w:cs="Cambria"/>
                <w:color w:val="000000"/>
              </w:rPr>
              <w:t>, i wyznacza równania jej  asymptot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równanie hiperboli na podstawie informacji podanych na rysunku</w:t>
            </w:r>
          </w:p>
        </w:tc>
      </w:tr>
      <w:tr w:rsidR="00AB51A4">
        <w:trPr>
          <w:trHeight w:val="53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179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wykonuje działania na wyrażeniach wymiernych w trudniejszych przypadkach i podaje  odpowiednie założenia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dziedzinę funkcji, w której wzorze występuje ułamek lub pierwiastek</w:t>
            </w:r>
          </w:p>
        </w:tc>
      </w:tr>
      <w:tr w:rsidR="00AB51A4">
        <w:trPr>
          <w:trHeight w:val="5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14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wzory, stosując działania na wyrażeniach wymiernych, wyznacza z danego  wzoru wskazaną zmienną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równania wymierne w trudniejszych przypadkach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interpretację geometryczną rozwiązania równania wymiernego</w:t>
            </w:r>
          </w:p>
        </w:tc>
      </w:tr>
      <w:tr w:rsidR="00AB51A4">
        <w:trPr>
          <w:trHeight w:val="27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2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wyrażenia wymierne do rozwiązywania trudniejszych zadań tekstowych</w:t>
            </w:r>
          </w:p>
        </w:tc>
      </w:tr>
      <w:tr w:rsidR="00AB51A4">
        <w:trPr>
          <w:trHeight w:val="28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własności wartości bezwzględnej do rozwiązywania równań i nierówności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2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f3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67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804" w:right="177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przekształca wzór funkcji danej w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+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+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do postaci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(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+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oraz  szkicuje jej wykres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621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i wyrażenia wymierne do rozwiązywania zadań o podwyższonym  stopniu trudności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TRYGONOMETRIA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4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35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Pitagorasa i twierdzenie odwrotne do twierdzenie Pitagorasa w  prostych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1372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wzory na długość przekątnej kwadratu i wysokość trójkąta  równobocznego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5" w:right="314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wartości funkcji trygonometrycznych kąta ostrego w trójkącie prostokątnym  o danych długościach boków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wartości funkcji trygonometrycznych kątów: 30°, 45°, 60°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tablic wartości funkcji trygonometrycznych danego kąta ostrego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odczytuje z tablic miarę kąta ostrego, gdy zna wartość jego funkcji trygonometrycznej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podaje związki między funkcjami trygonometrycznymi tego samego kąta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5" w:right="598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pozostałych funkcji trygonometrycznych, gdy dany jest sinus lub  cosinus kąta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trójkąty prostokątne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5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trygonometryczne do rozwiązywania prostych zadań praktycznych</w:t>
            </w:r>
          </w:p>
        </w:tc>
      </w:tr>
      <w:tr w:rsidR="00AB51A4">
        <w:trPr>
          <w:trHeight w:val="79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797" w:right="47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funkcji trygonometrycznych kąta wypukłego, gdy dane są  współrzędne punktu leżącego na jego końcowym ramieniu; przedstawia ten kąt na  rysunku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05" w:right="263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wzory: </w:t>
            </w:r>
            <w:r>
              <w:rPr>
                <w:rFonts w:ascii="Cambria Math" w:eastAsia="Cambria Math" w:hAnsi="Cambria Math" w:cs="Cambria Math"/>
                <w:color w:val="000000"/>
              </w:rPr>
              <w:t>sin(180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sin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r>
              <w:rPr>
                <w:rFonts w:ascii="Cambria Math" w:eastAsia="Cambria Math" w:hAnsi="Cambria Math" w:cs="Cambria Math"/>
                <w:color w:val="000000"/>
              </w:rPr>
              <w:t>cos(180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) = − cos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tg</w:t>
            </w:r>
            <w:proofErr w:type="spellEnd"/>
            <w:r>
              <w:rPr>
                <w:rFonts w:ascii="Cambria Math" w:eastAsia="Cambria Math" w:hAnsi="Cambria Math" w:cs="Cambria Math"/>
                <w:color w:val="000000"/>
              </w:rPr>
              <w:t>(180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) = −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tg</w:t>
            </w:r>
            <w:proofErr w:type="spellEnd"/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 obliczania wartości wyrażenia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35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funkcji trygonometrycznych kątów rozwartych, korzystając z tablic  wartości funkcji trygonometrycznych</w:t>
            </w:r>
          </w:p>
        </w:tc>
      </w:tr>
      <w:tr w:rsidR="00AB51A4">
        <w:trPr>
          <w:trHeight w:val="80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5" w:lineRule="auto"/>
              <w:ind w:left="803" w:right="852" w:hanging="357"/>
              <w:rPr>
                <w:rFonts w:ascii="Cambria Math" w:eastAsia="Cambria Math" w:hAnsi="Cambria Math" w:cs="Cambria Math"/>
                <w:strike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 zadaniach wzór na pole trójkąta: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>ℎ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oraz wzór na pole trójkąta  równobocznego o boku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>a</w:t>
            </w:r>
            <w:r>
              <w:rPr>
                <w:rFonts w:ascii="Cambria" w:eastAsia="Cambria" w:hAnsi="Cambria" w:cs="Cambria"/>
                <w:color w:val="000000"/>
              </w:rPr>
              <w:t xml:space="preserve">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1"/>
                <w:szCs w:val="21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√3</w:t>
            </w:r>
            <w:r>
              <w:rPr>
                <w:rFonts w:ascii="Cambria Math" w:eastAsia="Cambria Math" w:hAnsi="Cambria Math" w:cs="Cambria Math"/>
                <w:strike/>
                <w:color w:val="000000"/>
                <w:sz w:val="16"/>
                <w:szCs w:val="16"/>
              </w:rPr>
              <w:t xml:space="preserve">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42"/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</w:pPr>
            <w:r>
              <w:rPr>
                <w:rFonts w:ascii="Cambria Math" w:eastAsia="Cambria Math" w:hAnsi="Cambria Math" w:cs="Cambria Math"/>
                <w:color w:val="000000"/>
                <w:sz w:val="16"/>
                <w:szCs w:val="16"/>
              </w:rPr>
              <w:t>4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268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rozróżnia czworokąty: kwadrat, prostokąt, romb, równoległobok, trapez oraz zna ich  własności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pola czworokątów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02" w:right="22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funkcje trygonometryczne do obliczania obwodów i pól podstawowych  figur płaskich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f6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długości odcinków w trójkącie, korzystając z twierdzenia Pitagorasa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1086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zależności ogólne, np. dotyczące długości przekątnej kwadratu  i wysokości trójkąta równobocznego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4" w:right="322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wyznacza wartości funkcji trygonometrycznych kątów ostrych w bardziej złożonych  sytuacjach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 proste zależności, korzystając z własności funkcji trygonometrycznych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107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funkcje trygonometryczne do rozwiązywania trójkątów w zadaniach  praktycznych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8" w:right="1389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poznane związki do upraszczania wyrażeń zawierających funkcje  trygonometryczne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9"/>
              <w:jc w:val="right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uzasadnia związki między funkcjami trygonometrycznymi kątów ostrych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i 9</w:t>
            </w:r>
            <w:r>
              <w:rPr>
                <w:rFonts w:ascii="Cambria Math" w:eastAsia="Cambria Math" w:hAnsi="Cambria Math" w:cs="Cambria Math"/>
                <w:color w:val="000000"/>
              </w:rPr>
              <w:t>0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 xml:space="preserve">o </w:t>
            </w:r>
            <w:r>
              <w:rPr>
                <w:rFonts w:ascii="Cambria Math" w:eastAsia="Cambria Math" w:hAnsi="Cambria Math" w:cs="Cambria Math"/>
                <w:color w:val="000000"/>
              </w:rPr>
              <w:t>−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704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wyprowadza wzór na jedynkę trygonometryczną oraz pozostałe związki między  funkcjami trygonometrycznymi tego samego kąta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8" w:right="887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przekształca wyrażenia trygonometryczne, stosując związki między funkcjami  trygonometrycznymi tego samego kąta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195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wartości pozostałych funkcji trygonometrycznych, gdy dany jest tangens kąta;  znając wartość tangensa kąta wypukłego, rysuje ten kąt w układzie współrzędnych</w:t>
            </w:r>
          </w:p>
        </w:tc>
      </w:tr>
      <w:tr w:rsidR="00AB51A4">
        <w:trPr>
          <w:trHeight w:val="652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800" w:right="882" w:hanging="354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 zadaniach o podwyższonym stopniu trudności wzór na pole trójkąta: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sin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wzór Herona do obliczania pola trójkąta</w:t>
            </w:r>
          </w:p>
        </w:tc>
      </w:tr>
      <w:tr w:rsidR="00AB51A4">
        <w:trPr>
          <w:trHeight w:val="2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pola czworokątów w trudniejszych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859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umiejętność wyznaczania pól trójkątów do obliczania pól innych  wielokątów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 związki miarowe w czworokątach</w:t>
            </w:r>
          </w:p>
        </w:tc>
      </w:tr>
      <w:tr w:rsidR="00AB51A4">
        <w:trPr>
          <w:trHeight w:val="3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dowodzi prawdziwości wzoru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1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����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sin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f7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8" w:right="1182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Pitagorasa i twierdzenia odwrotnego do  twierdzenia Pitagorasa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45" w:right="253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z zastosowaniem trygonometrii, w  tym zadania na dowodzenie związków miarowych w trójkątach i czworokątach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PLANIMETRIA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8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kąty środkowe w okręgu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długość okręgu i długość łuku okręgu w prostych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461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wzajemne położenie dwóch okręgów, gdy dane są promienie tych okręgów  oraz odległość między ich środkami 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styczność okręgów do rozwiązywania zadań w prostych przypadkach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koła i pole wycinka koła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930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figury, stosując wzór na pole koła, i pole wycinka koła w prostych  sytuacjach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442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wzajemne położenie okręgu i prostej, porównując odległość jego środka od  prostej z promieniem okręgu 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rozpoznaje kąty wpisane w okrąg oraz wskazuje łuki, na których są one oparte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7" w:right="7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kącie środkowym i wpisanym, opartych na tym samym łuku oraz  wnioski z tego twierdzenia w prostych przypadkach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686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opisanego na trójkącie równobocznym lub  prostokątnym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3" w:right="288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opisanego na dowolnym trójkącie w zadaniach  z planimetrii w prostych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1069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trójkąt równoboczny lub  prostokątny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788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dowolny trójkąt w prostych  przypadkach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opisuje własności wielokątów foremnych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miarę kąta wewnętrznego danego wielokąta foremnego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1177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liczbę boków wielokąta foremnego, znając sumę miar jego kątów  wewnętrznych 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2" w:right="373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promień okręgu opisanego na wielokącie foremnym i wpisanego w wielokąt  foremnym w prostych przypadkach</w:t>
            </w:r>
          </w:p>
        </w:tc>
      </w:tr>
      <w:tr w:rsidR="00AB51A4">
        <w:trPr>
          <w:trHeight w:val="53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798" w:right="408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sinusów do rozwiązywania trójkątów w prostych przypadkach,  także osadzonych w kontekście praktycznym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98" w:right="194" w:hanging="35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cosinusów do rozwiązywania trójkątów w prostych przypadkach,  także osadzonych w kontekście praktycznym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wskazuje najmniejszy (największy) kąt w trójkącie, znając długości boków trójkąta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4"/>
        <w:rPr>
          <w:rFonts w:ascii="Cambria" w:eastAsia="Cambria" w:hAnsi="Cambria" w:cs="Cambria"/>
          <w:b/>
          <w:bCs/>
          <w:color w:val="000000"/>
        </w:rPr>
      </w:pPr>
      <w:proofErr w:type="spellStart"/>
      <w:r>
        <w:rPr>
          <w:rFonts w:ascii="Cambria" w:eastAsia="Cambria" w:hAnsi="Cambria" w:cs="Cambria"/>
          <w:color w:val="000000"/>
        </w:rPr>
        <w:t>oziom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12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9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1195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styczność okręgów do rozwiązywania zadań w trudniejszych  przypadkach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oblicza pole figury, stosując wzory na pole koła i pole wycinka kołowego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wykorzystuje twierdzenie o odcinkach stycznych do rozwiązywania zadań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5" w:right="409" w:hanging="35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kątach środkowym i wpisanym, opartych na tym samym łuku  oraz wnioski z tego twierdzenia w trudniejszych przypadkach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20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kącie między styczną a cięciwą okręgu do rozwiązywania zadań  w trudniejszych przypadkach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o cięciwach do wyznaczania długości odcinków w okręgach</w:t>
            </w:r>
          </w:p>
        </w:tc>
      </w:tr>
      <w:tr w:rsidR="00AB51A4">
        <w:trPr>
          <w:trHeight w:val="38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wzory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������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4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+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+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⋅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do obliczania pola trójkąta</w:t>
            </w:r>
          </w:p>
        </w:tc>
      </w:tr>
      <w:tr w:rsidR="00AB51A4">
        <w:trPr>
          <w:trHeight w:val="38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uzasadnia wzory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������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4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" w:eastAsia="Cambria" w:hAnsi="Cambria" w:cs="Cambria"/>
                <w:color w:val="000000"/>
              </w:rPr>
              <w:t xml:space="preserve">i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=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+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+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per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Cambria Math" w:eastAsia="Cambria Math" w:hAnsi="Cambria Math" w:cs="Cambria Math"/>
                <w:color w:val="000000"/>
              </w:rPr>
              <w:t>⋅</w:t>
            </w:r>
            <w:r>
              <w:rPr>
                <w:rFonts w:ascii="Cambria Math" w:eastAsia="Cambria Math" w:hAnsi="Cambria Math" w:cs="Cambria Math"/>
                <w:color w:val="000000"/>
              </w:rPr>
              <w:t xml:space="preserve">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bada, czy trójkąt jest ostrokątny, prostokątny, rozwartokątny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opisanego na trójkącie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okręgu wpisanego w trójkąt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3" w:right="910" w:hanging="35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stosuje twierdzenie sinusów i cosinusów do rozwiązywania trójkątów oraz do  rozwiązywania zadań osadzonych w kontekście praktycznym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34" w:lineRule="auto"/>
        <w:ind w:left="124" w:right="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(K)–(D)  oraz:</w:t>
      </w:r>
    </w:p>
    <w:tbl>
      <w:tblPr>
        <w:tblStyle w:val="affa"/>
        <w:tblW w:w="9063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4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 zależności w wielokątach foremnych o podwyższonym stopniu trudności</w:t>
            </w:r>
          </w:p>
        </w:tc>
      </w:tr>
      <w:tr w:rsidR="00AB51A4">
        <w:trPr>
          <w:trHeight w:val="281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 xml:space="preserve">zna i potrafi wykonać konstrukcję pięciokąta foremnego 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01" w:right="294" w:hanging="35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kątach środkowym i wpisanym w okręgu oraz o  kątach wpisanych, opartych na tym samym łuku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o cięciwach w okręgu</w:t>
            </w:r>
          </w:p>
        </w:tc>
      </w:tr>
      <w:tr w:rsidR="00AB51A4">
        <w:trPr>
          <w:trHeight w:val="54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97" w:right="765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uzasadnia zależność między długością boku a promieniem okręgu opisanego na  wielokącie foremnym lub wpisanego w wielokąt foremny</w:t>
            </w:r>
          </w:p>
        </w:tc>
      </w:tr>
      <w:tr w:rsidR="00AB51A4">
        <w:trPr>
          <w:trHeight w:val="27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przeprowadza dowód twierdzenia sinusów i dowód twierdzenia cosinusów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4" w:right="506" w:hanging="35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rozwiązuje zadania z planimetrii z zastosowaniem trygonometrii o podwyższonym stopniu trudności</w:t>
            </w:r>
          </w:p>
        </w:tc>
      </w:tr>
      <w:tr w:rsidR="00AB51A4">
        <w:trPr>
          <w:trHeight w:val="280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udowadnia, że symetralne boków trójkąta przecinają się w jednym punkcie</w:t>
            </w:r>
          </w:p>
        </w:tc>
      </w:tr>
      <w:tr w:rsidR="00AB51A4">
        <w:trPr>
          <w:trHeight w:val="53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02" w:right="540" w:hanging="356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udowadnia, że dwusieczne kątów wewnętrznych trójkąta przecinają się w jednym  punkcie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14"/>
        <w:jc w:val="right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FUNKCJA WYKŁADNICZA I FUNKCJA LOGARYTMICZNA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fb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wykładniku wymiernym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potęgi o wykładnikach wymiernych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zapisuje daną liczbę w postaci potęgi o podanej podstawie i wykładniku rzeczywistym</w:t>
            </w:r>
          </w:p>
        </w:tc>
      </w:tr>
      <w:tr w:rsidR="00AB51A4">
        <w:trPr>
          <w:trHeight w:val="52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0" w:right="453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twierdzenia o działaniach na potęgach – w prostych 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wartości danej funkcji wykładniczej dla podanych argumentów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podany punkt należy do wykresu danej funkcji wykładniczej</w:t>
            </w:r>
          </w:p>
        </w:tc>
      </w:tr>
      <w:tr w:rsidR="00AB51A4">
        <w:trPr>
          <w:trHeight w:val="52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43" w:right="153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funkcji wykładniczej na podstawie współrzędnych punktu należącego  do jej wykresu oraz szkicuje ten wykres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szkicuje wykres funkcji wykładniczej i podaje jej własności </w:t>
            </w:r>
          </w:p>
        </w:tc>
      </w:tr>
      <w:tr w:rsidR="00AB51A4">
        <w:trPr>
          <w:trHeight w:val="78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5" w:right="465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funkcji, stosując przesunięcie wykresu odpowiedniej funkcji  wykładniczej wzdłuż osi układu współrzędnych albo przez symetrię względem osi  układu współrzędnych, i podaje jej własności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logarytm danej liczby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równości wynikające z definicji logarytmu – do prostych obliczeń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z tablic przybliżone wartości logarytmów dziesiętnych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5" w:right="262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twierdzenia o logarytmie iloczynu, ilorazu oraz potęgi do obliczania wartości  wyrażeń z logarytmami – w prostych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funkcji logarytmicznej i określa jej własności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324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wzór funkcji logarytmicznej, gdy dane są współrzędne punktu należącego  do jej wykresu </w:t>
            </w:r>
          </w:p>
        </w:tc>
      </w:tr>
      <w:tr w:rsidR="00AB51A4">
        <w:trPr>
          <w:trHeight w:val="52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488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zbiór wartości funkcji logarytmicznej o podanej dziedzinie – w prostych  przypadkach</w:t>
            </w:r>
          </w:p>
        </w:tc>
      </w:tr>
      <w:tr w:rsidR="00AB51A4">
        <w:trPr>
          <w:trHeight w:val="78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173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funkcji, stosując przesunięcie wykresu odpowiedniej funkcji  logarytmicznej wzdłuż osi układu współrzędnych albo symetrię względem osi układu  współrzędnych</w:t>
            </w:r>
          </w:p>
        </w:tc>
      </w:tr>
      <w:tr w:rsidR="00AB51A4">
        <w:trPr>
          <w:trHeight w:val="52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92" w:right="574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osadzone w kontekście praktycznym, korzystając z własności  funkcji wykładniczej lub funkcji logarytmicznej –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897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>, jeśli opanował poziomy (K) i (P) oraz  dodatkowo:</w:t>
      </w:r>
    </w:p>
    <w:tbl>
      <w:tblPr>
        <w:tblStyle w:val="affc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6" w:right="1331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upraszcza wyrażenia, stosując twierdzenia o działaniach na potęgach – w  trudniejszych przypadkach</w:t>
            </w:r>
          </w:p>
        </w:tc>
      </w:tr>
      <w:tr w:rsidR="00AB51A4">
        <w:trPr>
          <w:trHeight w:val="52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620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porównuje liczby przedstawione w postaci potęg, korzystając z monotoniczności  funkcji wykładniczej – w trudniejszych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funkcji, stosując złożenie przekształceń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z wykresu funkcji wykładniczej zbiór rozwiązań nierówności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0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wyjaśnia, jak należy przekształcić wykres funkcji, aby otrzymać wykres innej funkcji</w:t>
            </w:r>
          </w:p>
        </w:tc>
      </w:tr>
      <w:tr w:rsidR="00AB51A4">
        <w:trPr>
          <w:trHeight w:val="78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9" w:right="683" w:hanging="347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podstawę logarytmu lub liczbę logarytmowaną, gdy dana jest wartość  logarytmu; podaje odpowiednie założenia dla podstawy logarytmu i liczby  logarytmowanej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5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twierdzenie o logarytmie iloczynu, ilorazu i potęgi do uzasadniania równości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d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wyrażeń</w:t>
            </w:r>
          </w:p>
        </w:tc>
      </w:tr>
      <w:tr w:rsidR="00AB51A4">
        <w:trPr>
          <w:trHeight w:val="26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z wykresu funkcji logarytmicznej zbiór rozwiązań nierówności </w:t>
            </w:r>
          </w:p>
        </w:tc>
      </w:tr>
      <w:tr w:rsidR="00AB51A4">
        <w:trPr>
          <w:trHeight w:val="78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92" w:right="629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wykorzystuje własności funkcji wykładniczej i logarytmicznej do rozwiązywania  zadań osadzonych w kontekście praktycznym, np. dotyczących wzrostu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83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wykładniczego i rozpadu promieniotwórczego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136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monotoniczności funkcji logarytmicznej, w tym zadania  z parametrem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 Math" w:eastAsia="Cambria Math" w:hAnsi="Cambria Math" w:cs="Cambria Math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udowadnia twierdzenie dotyczące niewymierności liczby, np. </w:t>
            </w:r>
            <w:r>
              <w:rPr>
                <w:rFonts w:ascii="Cambria Math" w:eastAsia="Cambria Math" w:hAnsi="Cambria Math" w:cs="Cambria Math"/>
                <w:color w:val="000000"/>
              </w:rPr>
              <w:t>log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color w:val="000000"/>
              </w:rPr>
              <w:t>3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 – (D)  oraz: </w:t>
      </w:r>
    </w:p>
    <w:tbl>
      <w:tblPr>
        <w:tblStyle w:val="affe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2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536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funkcji wykładniczej  i logarytmicznej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udowadnia twierdzenia o działaniach na logarytmach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16"/>
        <w:jc w:val="right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GEOMETRIA ANALITYCZNA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4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f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odległość punktów w układzie współrzędnych </w:t>
            </w:r>
          </w:p>
        </w:tc>
      </w:tr>
      <w:tr w:rsidR="00AB51A4">
        <w:trPr>
          <w:trHeight w:val="52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57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wzór na odległość punktów w zadaniach dotyczących wielokątów – w prostych  przypadkach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współrzędne środka odcinka, gdy dane są współrzędne jego końców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213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na współrzędne środka odcinka do rozwiązywania zadań – w prostych 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odległość punktu od prostej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415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wzór na odległość punktu od prostej do rozwiązywania zadań – w prostych 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podaje równanie okręgu o danych środku i promieniu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694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podaje współrzędne środka i promień okręgu, korzystając z postaci kanonicznej  równania okręgu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równanie okręgu o danym środku, przechodzącego przez dany punkt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sprawdza, czy punkt należy do danego okręgu </w:t>
            </w:r>
          </w:p>
        </w:tc>
      </w:tr>
      <w:tr w:rsidR="00AB51A4">
        <w:trPr>
          <w:trHeight w:val="52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43" w:right="640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liczbę punktów wspólnych i określa wzajemne położenie okręgu i prostej  opisanych danymi równaniami</w:t>
            </w:r>
          </w:p>
        </w:tc>
      </w:tr>
      <w:tr w:rsidR="00AB51A4">
        <w:trPr>
          <w:trHeight w:val="78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40" w:right="292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interpretację geometryczną rozwiązania układu równań, z których jedno jest  równaniem okręgu lub paraboli, a drugie równaniem prostej – w prostych 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rozpoznaje figury osiowosymetryczne i środkowosymetryczne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375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współrzędne obrazów punktów w symetrii osiowej względem osi układu  współrzędnych lub symetrii środkowej względem początku układu współrzędnych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897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f0"/>
        <w:tblW w:w="92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525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15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wzory na odległość między punktami i środek odcinka do rozwiązywania zadań  dotyczących wielokątów – w trudniejszych przypadkach</w:t>
            </w:r>
          </w:p>
        </w:tc>
      </w:tr>
      <w:tr w:rsidR="00AB51A4">
        <w:trPr>
          <w:trHeight w:val="525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08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wzór na odległość punktu od prostej do rozwiązywania zadań – w trudniejszych  przypadkach</w:t>
            </w:r>
          </w:p>
        </w:tc>
      </w:tr>
      <w:tr w:rsidR="00AB51A4">
        <w:trPr>
          <w:trHeight w:val="26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u w:val="single"/>
              </w:rPr>
              <w:t>●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</w:rPr>
              <w:t>określa wzajemne położenie dwóch okręgów opisanych danymi równaniami</w:t>
            </w:r>
          </w:p>
        </w:tc>
      </w:tr>
      <w:tr w:rsidR="00AB51A4">
        <w:trPr>
          <w:trHeight w:val="26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 zadaniach równanie okręgu– w bardziej złożonych przypadkach</w:t>
            </w:r>
          </w:p>
        </w:tc>
      </w:tr>
      <w:tr w:rsidR="00AB51A4">
        <w:trPr>
          <w:trHeight w:val="26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9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 zadaniach własności stycznej do okręgu – w bardziej złożonych przypadkach</w:t>
            </w:r>
          </w:p>
        </w:tc>
      </w:tr>
      <w:tr w:rsidR="00AB51A4">
        <w:trPr>
          <w:trHeight w:val="784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837" w:right="402" w:hanging="34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algebraicznie układy równań, z których jedno jest równaniem okręgu lub  paraboli, a drugie – równaniem prostej; podaje ich interpretację geometryczną – w  bardziej złożonych przypadkach</w:t>
            </w:r>
          </w:p>
        </w:tc>
      </w:tr>
      <w:tr w:rsidR="00AB51A4">
        <w:trPr>
          <w:trHeight w:val="52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105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układy równań drugiego stopnia do rozwiązywania </w:t>
            </w:r>
            <w:r>
              <w:rPr>
                <w:rFonts w:ascii="Cambria" w:eastAsia="Cambria" w:hAnsi="Cambria" w:cs="Cambria"/>
                <w:color w:val="000000"/>
              </w:rPr>
              <w:t xml:space="preserve">zadań dotyczących okręgów  i wielokątów – w bardziej złożonych przypadkach </w:t>
            </w:r>
          </w:p>
        </w:tc>
      </w:tr>
      <w:tr w:rsidR="00AB51A4">
        <w:trPr>
          <w:trHeight w:val="26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8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● stosuje własności symetrii osiowej i symetrii środkowej – w trudniejszych przypadkach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124" w:right="528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(K)–(D)  oraz: </w:t>
      </w:r>
    </w:p>
    <w:tbl>
      <w:tblPr>
        <w:tblStyle w:val="afff1"/>
        <w:tblW w:w="92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0"/>
      </w:tblGrid>
      <w:tr w:rsidR="00AB51A4">
        <w:trPr>
          <w:trHeight w:val="268"/>
        </w:trPr>
        <w:tc>
          <w:tcPr>
            <w:tcW w:w="9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z geometrii analitycznej – o znacznym stopniu trudności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02"/>
        <w:jc w:val="right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CIĄGI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>, jeśli:</w:t>
      </w:r>
    </w:p>
    <w:tbl>
      <w:tblPr>
        <w:tblStyle w:val="afff2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kolejne wyrazy ciągu, gdy danych jest kilka jego początkowych wyrazów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wyrazy ciągu opisanego słownie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szkicuje wykres ciągu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ciągu, gdy danych jest kilka jego początkowych wyrazów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wskazane wyrazy ciągu określonego wzorem ogólnym</w:t>
            </w:r>
          </w:p>
        </w:tc>
      </w:tr>
      <w:tr w:rsidR="00AB51A4">
        <w:trPr>
          <w:trHeight w:val="52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5" w:right="352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wyrazy ciągu spełniające dany warunek (np. przyjmujące daną wartość) – w prostych przypadkach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4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przykłady ciągów monotonicznych, których wyrazy spełniają podane warunki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uzasadnia, że dany ciąg nie jest monotoniczny</w:t>
            </w:r>
          </w:p>
        </w:tc>
      </w:tr>
      <w:tr w:rsidR="00AB51A4">
        <w:trPr>
          <w:trHeight w:val="269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 </w:t>
            </w:r>
            <w:r>
              <w:rPr>
                <w:rFonts w:ascii="Cambria Math" w:eastAsia="Cambria Math" w:hAnsi="Cambria Math" w:cs="Cambria Math"/>
                <w:color w:val="000000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>��</w:t>
            </w:r>
            <w:r>
              <w:rPr>
                <w:rFonts w:ascii="Cambria Math" w:eastAsia="Cambria Math" w:hAnsi="Cambria Math" w:cs="Cambria Math"/>
                <w:color w:val="000000"/>
                <w:sz w:val="26"/>
                <w:szCs w:val="26"/>
                <w:vertAlign w:val="subscript"/>
              </w:rPr>
              <w:t xml:space="preserve">+1 </w:t>
            </w:r>
            <w:r>
              <w:rPr>
                <w:rFonts w:ascii="Cambria" w:eastAsia="Cambria" w:hAnsi="Cambria" w:cs="Cambria"/>
                <w:color w:val="000000"/>
              </w:rPr>
              <w:t>ciągu określonego wzorem ogólnym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bada monotoniczność ciągu – w prostych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początkowe wyrazy ciągu określonego rekurencyjnie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263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wzór rekurencyjny ciągu, mając dany wzór ogólny – w prostych  przypadkach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przykłady ciągów arytmetycznych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98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wyrazy ciągu arytmetycznego, gdy dane są jego pierwszy wyraz i różnica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określa monotoniczność ciągu arytmetycznego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 arytmetycznego, gdy dane są dwa jego wyrazy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3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2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35" w:right="907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związek między trzema kolejnymi wyrazami ciągu arytmetycznego do  wyznaczania wyrazów ciągu arytmetycznego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dany ciąg jest arytmetyczny – w prostych przypadkach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ciągu arytmetycznego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podaje przykłady ciągów geometrycznych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wyrazy ciągu geometrycznego, gdy dane są jego pierwszy wyraz i iloraz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wzór ogólny ciągu geometrycznego, gdy dane są dwa jego wyrazy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określa monotoniczność ciągu geometrycznego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sprawdza, czy dany ciąg jest geometryczny – w prostych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ciągu geometrycznego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6" w:right="147" w:hanging="344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własności ciągu arytmetycznego i ciągu geometrycznego w zadaniach różnego  typu – w prostych przypadkach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wysokość kapitału przy różnych okresach kapitalizacji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oprocentowanie lokaty i okres oszczędzania –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895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f4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0" w:right="888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wzór ogólny ciągu spełniającego podane warunki – w trudniejszych  przypadkach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bada monotoniczność ciągów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99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wyznacza wzór rekurencyjny ciągu, gdy dany jest jego wzór ogólny –w trudniejszych  przypadkach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979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zadania o podwyższonym stopniu trudności związane ze wzorem  rekurencyjnym ciągu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z parametrem dotyczące monotoniczności ciągu</w:t>
            </w:r>
          </w:p>
        </w:tc>
      </w:tr>
      <w:tr w:rsidR="00AB51A4">
        <w:trPr>
          <w:trHeight w:val="52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841" w:right="869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stosuje własności ciągu arytmetycznego oraz wzory na sumę jego wyrazów w  zadaniach o podwyższonym stopniu trudności, w tym w zadaniach tekstowych</w:t>
            </w:r>
          </w:p>
        </w:tc>
      </w:tr>
      <w:tr w:rsidR="00AB51A4">
        <w:trPr>
          <w:trHeight w:val="527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622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wyznacza wartości niewiadomych tak, aby wraz z danymi liczbami tworzyły ciąg  arytmetyczny lub geometryczny – w prostych przypadkach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492" w:right="144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rozwiązuje równania z zastosowaniem wzorów na sumę wyrazów ciągu  arytmetycznego i geometrycznego – w trudniejszych przypadkach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774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związek między trzema kolejnymi wyrazami ciągu geometrycznego – w  zadaniach różnego typu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3" w:right="391" w:hanging="351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związane z lokatami dotyczące okresu oszczędzania, wysokości  oprocentowania oraz zadania związane z kredytami</w:t>
            </w:r>
          </w:p>
        </w:tc>
      </w:tr>
      <w:tr w:rsidR="00AB51A4">
        <w:trPr>
          <w:trHeight w:val="784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492" w:right="661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stosuje w zadaniach własności ciągów arytmetycznego i geometrycznego, w tym  wzory na sumę </w:t>
            </w:r>
            <w:r>
              <w:rPr>
                <w:rFonts w:ascii="Cambria" w:eastAsia="Cambria" w:hAnsi="Cambria" w:cs="Cambria"/>
                <w:i/>
                <w:iCs/>
                <w:color w:val="000000"/>
              </w:rPr>
              <w:t xml:space="preserve">n </w:t>
            </w:r>
            <w:r>
              <w:rPr>
                <w:rFonts w:ascii="Cambria" w:eastAsia="Cambria" w:hAnsi="Cambria" w:cs="Cambria"/>
                <w:color w:val="000000"/>
              </w:rPr>
              <w:t>początkowych wyrazów tych ciąg</w:t>
            </w:r>
            <w:r>
              <w:rPr>
                <w:rFonts w:ascii="Cambria" w:eastAsia="Cambria" w:hAnsi="Cambria" w:cs="Cambria"/>
                <w:color w:val="000000"/>
              </w:rPr>
              <w:t>ów, również w zadaniach  osadzonych w kontekście praktycznym – w trudniejszych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>, jeśli opanował wiedzę i umiejętności z poziomów (K) – (D)  oraz:</w:t>
      </w:r>
    </w:p>
    <w:tbl>
      <w:tblPr>
        <w:tblStyle w:val="afff5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1241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 podwyższonym stopniu trudności dotyczące ciągów,  w szczególności monotoniczności ciągu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STATYSTYKA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(K)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22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dopuszczającą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dostateczną</w:t>
      </w:r>
      <w:r>
        <w:rPr>
          <w:rFonts w:ascii="Cambria" w:eastAsia="Cambria" w:hAnsi="Cambria" w:cs="Cambria"/>
          <w:color w:val="000000"/>
        </w:rPr>
        <w:t xml:space="preserve">, jeśli: </w:t>
      </w:r>
    </w:p>
    <w:tbl>
      <w:tblPr>
        <w:tblStyle w:val="afff6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średnią arytmetyczną, wyznacza medianę i dominantę zestawu danych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informacje ze skali centylowej – w prostych przypadkach </w:t>
            </w:r>
          </w:p>
        </w:tc>
      </w:tr>
      <w:tr w:rsidR="00AB51A4">
        <w:trPr>
          <w:trHeight w:val="266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wariancję i odchylenie standardowe zestawu danych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średnią ważoną liczb z podanymi wagami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(R)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9" w:lineRule="auto"/>
        <w:ind w:left="124" w:right="897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 xml:space="preserve">dobrą </w:t>
      </w:r>
      <w:r>
        <w:rPr>
          <w:rFonts w:ascii="Cambria" w:eastAsia="Cambria" w:hAnsi="Cambria" w:cs="Cambria"/>
          <w:color w:val="000000"/>
        </w:rPr>
        <w:t xml:space="preserve">lub </w:t>
      </w:r>
      <w:r>
        <w:rPr>
          <w:rFonts w:ascii="Cambria" w:eastAsia="Cambria" w:hAnsi="Cambria" w:cs="Cambria"/>
          <w:b/>
          <w:bCs/>
          <w:color w:val="000000"/>
        </w:rPr>
        <w:t>bardzo dobrą</w:t>
      </w:r>
      <w:r>
        <w:rPr>
          <w:rFonts w:ascii="Cambria" w:eastAsia="Cambria" w:hAnsi="Cambria" w:cs="Cambria"/>
          <w:color w:val="000000"/>
        </w:rPr>
        <w:t xml:space="preserve">, jeśli opanował poziomy (K) i (P) oraz  dodatkowo: </w:t>
      </w:r>
    </w:p>
    <w:tbl>
      <w:tblPr>
        <w:tblStyle w:val="afff7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0" w:right="1656" w:hanging="348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średnią arytmetyczną, wyznacza medianę i dominantę danych  przedstawionych różnymi sposobami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odczytuje informacje ze skali centylowej – w trudniejszych przypadkach 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35" w:right="727" w:hanging="343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wykorzystuje w zadaniach średnią arytmetyczną, medianę, dominantę i średnią  ważoną – w trudniejszych przypadkach</w:t>
            </w:r>
          </w:p>
        </w:tc>
      </w:tr>
      <w:tr w:rsidR="00AB51A4">
        <w:trPr>
          <w:trHeight w:val="525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41" w:right="857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oblicza wariancję i odchylenie standardowe zestawu danych przedstawionych  różnymi sposobami</w:t>
            </w:r>
          </w:p>
        </w:tc>
      </w:tr>
      <w:tr w:rsidR="00AB51A4">
        <w:trPr>
          <w:trHeight w:val="52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41" w:right="77" w:hanging="349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 xml:space="preserve">oblicza średnią arytmetyczną, wyznacza medianę i dominantę danych pogrupowanych  różnymi sposobami </w:t>
            </w:r>
          </w:p>
        </w:tc>
      </w:tr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dotyczące statystyki – w trudniejszych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Poziom </w:t>
      </w:r>
      <w:r>
        <w:rPr>
          <w:rFonts w:ascii="Cambria" w:eastAsia="Cambria" w:hAnsi="Cambria" w:cs="Cambria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124" w:right="429" w:hanging="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Uczeń otrzymuje ocenę </w:t>
      </w:r>
      <w:r>
        <w:rPr>
          <w:rFonts w:ascii="Cambria" w:eastAsia="Cambria" w:hAnsi="Cambria" w:cs="Cambria"/>
          <w:b/>
          <w:bCs/>
          <w:color w:val="000000"/>
        </w:rPr>
        <w:t>celującą</w:t>
      </w:r>
      <w:r>
        <w:rPr>
          <w:rFonts w:ascii="Cambria" w:eastAsia="Cambria" w:hAnsi="Cambria" w:cs="Cambria"/>
          <w:color w:val="000000"/>
        </w:rPr>
        <w:t xml:space="preserve">, jeśli opanował wiedzę i umiejętności z poziomów (K) – (D)  oraz: </w:t>
      </w:r>
    </w:p>
    <w:tbl>
      <w:tblPr>
        <w:tblStyle w:val="afff8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3"/>
      </w:tblGrid>
      <w:tr w:rsidR="00AB51A4">
        <w:trPr>
          <w:trHeight w:val="268"/>
        </w:trPr>
        <w:tc>
          <w:tcPr>
            <w:tcW w:w="90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2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● </w:t>
            </w:r>
            <w:r>
              <w:rPr>
                <w:rFonts w:ascii="Cambria" w:eastAsia="Cambria" w:hAnsi="Cambria" w:cs="Cambria"/>
                <w:color w:val="000000"/>
              </w:rPr>
              <w:t>rozwiązuje zadania o znacznym stopniu trudności dotyczące statystyki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RACHUNEK PRAWDOPODOBIEŃSTWA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>, jeśli:</w:t>
      </w:r>
    </w:p>
    <w:tbl>
      <w:tblPr>
        <w:tblStyle w:val="afff9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wypisuje wszystkie możliwe wyniki danego doświadczenia</w:t>
            </w:r>
          </w:p>
        </w:tc>
      </w:tr>
      <w:tr w:rsidR="00AB51A4">
        <w:trPr>
          <w:trHeight w:val="65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00" w:right="247" w:hanging="3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regułę mnożenia do wyznaczenia liczby wyników doświadczenia spełniających dany  warunek – w typowych sytuacjach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przedstawia drzewo ilustrujące wyniki danego doświadczenia – w prostych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wypisuje wszystkie możliwe permutacje danego zbioru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wykonuje obliczenia, stosując definicję silni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permutacji danego zbioru – w prostych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bez powtórzeń – w prostych sytuacjach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a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3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z powtórzeniami – w prostych sytuacjach</w:t>
            </w:r>
          </w:p>
        </w:tc>
      </w:tr>
      <w:tr w:rsidR="00AB51A4">
        <w:trPr>
          <w:trHeight w:val="65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00" w:right="370" w:hanging="3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regułę dodawania do obliczania liczby wyników doświadczenia spełniających dany  warunek – w prostych sytuacjach 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określa przestrzeń (zbiór) zdarzeń elementarnych dla danego doświadczenia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opisuje wyniki sprzyjające danemu zdarzeniu losowemu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określa zdarzenia: przeciwne, niemożliwe, pewne i wykluczające się</w:t>
            </w:r>
          </w:p>
        </w:tc>
      </w:tr>
      <w:tr w:rsidR="00AB51A4">
        <w:trPr>
          <w:trHeight w:val="657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10" w:right="135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klasyczną definicję prawdopodobieństwa do obliczania prawdopodobieństw zdarzeń  losowych – w typowych sytuacjach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prawdopodobieństwo zdarzenia przeciwnego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twierdzenie o prawdopodobieństwie sumy zdarzeń – w prostych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podaje rozkład prawdopodobieństwa dla rzutów kostką, monetą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przedstawia za pomocą tabeli rozkład zmiennej losowej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wartość oczekiwaną zmiennej losowej –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 xml:space="preserve">, jeśli opanował poziomy (K) i (P) oraz dodatkowo: </w:t>
      </w:r>
    </w:p>
    <w:tbl>
      <w:tblPr>
        <w:tblStyle w:val="afffb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03" w:right="459" w:hanging="35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regułę mnożenia i regułę dodawania do obliczania liczby wyników doświadczenia  spełniających dany warunek – w złożonych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permutacji danego zbioru – w złożonych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bez powtórzeń – w złożonych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liczbę wariacji z powtórzeniami – w złożonych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wyznacza sumę, iloczyn i różnicę zdarzeń losowych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810" w:right="135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klasyczną definicję prawdopodobieństwa do obliczania prawdopodobieństw zdarzeń  losowych – w złożonych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własności prawdopodobieństwa do obliczania prawdopodobieństw zdarzeń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rozstrzyga, czy gra jest sprawiedliwa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28" w:lineRule="auto"/>
        <w:ind w:left="119" w:right="9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>, jeśli opanował wiedzę i umiejętności z poziomów od (K) do (D)  oraz:</w:t>
      </w:r>
    </w:p>
    <w:tbl>
      <w:tblPr>
        <w:tblStyle w:val="afffc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3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stosuje własności prawdopodobieństwa w dowodach twierdzeń</w:t>
            </w:r>
          </w:p>
        </w:tc>
      </w:tr>
      <w:tr w:rsidR="00AB51A4">
        <w:trPr>
          <w:trHeight w:val="336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rozwiązuje zadania o znacznym stopniu trudności dotyczące prawdopodobieństwa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GRANIASTOSŁUPY I OSTROSŁUPY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5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 xml:space="preserve">, jeśli: </w:t>
      </w:r>
    </w:p>
    <w:tbl>
      <w:tblPr>
        <w:tblStyle w:val="afffd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w wielościanie proste prostopadłe, równoległe i skośne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w wielościanie rzut prostokątny danego odcinka na daną płaszczyznę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00" w:right="1239" w:hanging="35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określa liczbę ścian, wierzchołków i krawędzi wielościanu; sprawdza, czy istnieje  graniastosłup o danej liczbie krawędzi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elementy charakterystyczne wielościanu (np. wierzchołek ostrosłupa)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oblicza pole powierzchni bocznej i całkowitej graniastosłupa oraz ostrosłupa </w:t>
            </w:r>
          </w:p>
        </w:tc>
      </w:tr>
      <w:tr w:rsidR="00AB51A4">
        <w:trPr>
          <w:trHeight w:val="353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rysuje siatkę wielościanu na podstawie jej fragmentu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długości przekątnych graniastosłupa prostego – w prostych przypadkach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objętość graniastosłupa prostego i ostrosłupa prawidłowego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kąt między przekątną graniastosłupa a płaszczyzną jego podstawy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10" w:right="422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kąty między odcinkami w ostrosłupie a płaszczyzną jego podstawy – w prostych  przypadkach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kąt między sąsiednimi ścianami wielościanu – w prostych przypadkach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rozwiązuje typowe zadania dotyczące kąta między prostą a płaszczyzną 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10" w:right="106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funkcje trygonometryczne do obliczania pola powierzchni i objętości wielościanu – w  prostych s</w:t>
            </w:r>
            <w:r>
              <w:rPr>
                <w:rFonts w:ascii="Calibri" w:eastAsia="Calibri" w:hAnsi="Calibri" w:cs="Calibri"/>
                <w:color w:val="000000"/>
              </w:rPr>
              <w:t>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zaznacza na rysunku prostopadłościanu jego przekroje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pole danego przekroju – w prostych sytuacjach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 xml:space="preserve">, jeśli opanował poziomy (K) i (P) oraz dodatkowo: </w:t>
      </w:r>
    </w:p>
    <w:tbl>
      <w:tblPr>
        <w:tblStyle w:val="afffe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wnioskowania dotyczące położenia prostych w przestrzeni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i przekształca wzory na pola powierzchni i objętości wielościanów</w:t>
            </w:r>
          </w:p>
        </w:tc>
      </w:tr>
      <w:tr w:rsidR="00AB51A4">
        <w:trPr>
          <w:trHeight w:val="8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funkcje trygonometryczne i twierdzenia planimetrii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8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 obliczenia pola powierzchni i objętości wie</w:t>
            </w:r>
            <w:r>
              <w:rPr>
                <w:rFonts w:ascii="Calibri" w:eastAsia="Calibri" w:hAnsi="Calibri" w:cs="Calibri"/>
                <w:color w:val="000000"/>
              </w:rPr>
              <w:t>lościanu – w złożonych sytuacjach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miarę kąta dwuściennego między ścianami wielościanu</w:t>
            </w:r>
          </w:p>
        </w:tc>
      </w:tr>
      <w:tr w:rsidR="00AB51A4">
        <w:trPr>
          <w:trHeight w:val="658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03" w:right="1362" w:hanging="35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dotyczące miary kąta między prostą a płaszczyzną (również  z wykorzystaniem trygonometrii) – w trudnych sytuacjach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pola przekrojów prostopadłościanu, również z wykorzystaniem trygonometrii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>(W)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19" w:right="9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 xml:space="preserve">, jeśli opanował wiedzę i umiejętności z poziomów od (K) do (D)  oraz: </w:t>
      </w:r>
    </w:p>
    <w:tbl>
      <w:tblPr>
        <w:tblStyle w:val="affff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o znacznym stopniu trudności dotyczące wielościanów i ich przekrojów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dowody twierdzeń dotyczących związków miarowych w wielościanach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BRYŁY OBROTOWE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Poziom (</w:t>
      </w:r>
      <w:r>
        <w:rPr>
          <w:rFonts w:ascii="Calibri" w:eastAsia="Calibri" w:hAnsi="Calibri" w:cs="Calibri"/>
          <w:b/>
          <w:bCs/>
          <w:color w:val="000000"/>
        </w:rPr>
        <w:t>K</w:t>
      </w:r>
      <w:r>
        <w:rPr>
          <w:rFonts w:ascii="Calibri" w:eastAsia="Calibri" w:hAnsi="Calibri" w:cs="Calibri"/>
          <w:color w:val="000000"/>
        </w:rPr>
        <w:t>) lub (</w:t>
      </w:r>
      <w:r>
        <w:rPr>
          <w:rFonts w:ascii="Calibri" w:eastAsia="Calibri" w:hAnsi="Calibri" w:cs="Calibri"/>
          <w:b/>
          <w:bCs/>
          <w:color w:val="000000"/>
        </w:rPr>
        <w:t>P</w:t>
      </w:r>
      <w:r>
        <w:rPr>
          <w:rFonts w:ascii="Calibri" w:eastAsia="Calibri" w:hAnsi="Calibri" w:cs="Calibri"/>
          <w:color w:val="000000"/>
        </w:rPr>
        <w:t xml:space="preserve">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 xml:space="preserve">, jeśli: </w:t>
      </w:r>
    </w:p>
    <w:tbl>
      <w:tblPr>
        <w:tblStyle w:val="affff0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wskazuje elementy charakterystyczne bryły obrotowej (np. kąt rozwarcia stożka)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zaznacza przekrój osiowy walca i stożka oraz przekroje kuli</w:t>
            </w:r>
          </w:p>
        </w:tc>
      </w:tr>
      <w:tr w:rsidR="00AB51A4">
        <w:trPr>
          <w:trHeight w:val="351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oblicza pole powierzchni i objętość bryły obrotowej – w prostych sytuacjach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03" w:right="321" w:hanging="35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dotyczące rozwinięcia powierzchni bocznej walca i stożka – w prostych  sytuacjach</w:t>
            </w:r>
          </w:p>
        </w:tc>
      </w:tr>
      <w:tr w:rsidR="00AB51A4">
        <w:trPr>
          <w:trHeight w:val="6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793" w:right="98" w:hanging="3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funkcje trygonometryczne do obliczania pola powierzchni i objętości bryły obrotowej  – w prostych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wyznacza skalę podobieństwa brył podobnych – w prostych przypadkach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 xml:space="preserve">, jeśli opanował poziomy (K) i (P) oraz dodatkowo: </w:t>
      </w:r>
    </w:p>
    <w:tbl>
      <w:tblPr>
        <w:tblStyle w:val="affff1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859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stosuje funkcje trygonometryczne i twierdzenia planimetrii  </w:t>
            </w:r>
          </w:p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 w:line="240" w:lineRule="auto"/>
              <w:ind w:left="80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 obliczenia pola powierzchni i objętości bryły obrotowej – w złożonych sytuacjach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810" w:right="1317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wykorzystuje podobieństwo brył i skalę podobieństwa brył podobnych podczas  rozwiązywania zadań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>celującą</w:t>
      </w:r>
      <w:r>
        <w:rPr>
          <w:rFonts w:ascii="Calibri" w:eastAsia="Calibri" w:hAnsi="Calibri" w:cs="Calibri"/>
          <w:color w:val="000000"/>
        </w:rPr>
        <w:t xml:space="preserve">, jeśli opanował wiedzę i umiejętności z poziomów od (K) do (D) oraz: </w:t>
      </w:r>
    </w:p>
    <w:tbl>
      <w:tblPr>
        <w:tblStyle w:val="affff2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rozwiązuje zadania o znacznym stopniu trudności dotyczące brył obrotowych</w:t>
            </w:r>
          </w:p>
        </w:tc>
      </w:tr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dowody twierdzeń dotyczących związków miarowych w bryłach obrotowych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PRZYKŁADY DOWODÓW W MATEMATYCE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2"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(K)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(P)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dopuszczającą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dostateczną</w:t>
      </w:r>
      <w:r>
        <w:rPr>
          <w:rFonts w:ascii="Calibri" w:eastAsia="Calibri" w:hAnsi="Calibri" w:cs="Calibri"/>
          <w:color w:val="000000"/>
        </w:rPr>
        <w:t>, jeśli:</w:t>
      </w:r>
    </w:p>
    <w:tbl>
      <w:tblPr>
        <w:tblStyle w:val="affff3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3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proste dowody dotyczące własności liczb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proste dowody, stosując metodę równoważnego przekształcania tezy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uzasadnia niewymierność liczby, stosując dowód nie wprost w prostych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proste dowody dotyczące własności figur płaskich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(R)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 xml:space="preserve">(D)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ind w:left="13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Uczeń otrzymuje ocenę </w:t>
      </w:r>
      <w:r>
        <w:rPr>
          <w:rFonts w:ascii="Calibri" w:eastAsia="Calibri" w:hAnsi="Calibri" w:cs="Calibri"/>
          <w:b/>
          <w:bCs/>
          <w:color w:val="000000"/>
        </w:rPr>
        <w:t xml:space="preserve">dobrą </w:t>
      </w:r>
      <w:r>
        <w:rPr>
          <w:rFonts w:ascii="Calibri" w:eastAsia="Calibri" w:hAnsi="Calibri" w:cs="Calibri"/>
          <w:color w:val="000000"/>
        </w:rPr>
        <w:t xml:space="preserve">lub </w:t>
      </w:r>
      <w:r>
        <w:rPr>
          <w:rFonts w:ascii="Calibri" w:eastAsia="Calibri" w:hAnsi="Calibri" w:cs="Calibri"/>
          <w:b/>
          <w:bCs/>
          <w:color w:val="000000"/>
        </w:rPr>
        <w:t>bardzo dobrą</w:t>
      </w:r>
      <w:r>
        <w:rPr>
          <w:rFonts w:ascii="Calibri" w:eastAsia="Calibri" w:hAnsi="Calibri" w:cs="Calibri"/>
          <w:color w:val="000000"/>
        </w:rPr>
        <w:t xml:space="preserve">, jeśli opanował poziomy (K) i (P) oraz dodatkowo: </w:t>
      </w:r>
    </w:p>
    <w:tbl>
      <w:tblPr>
        <w:tblStyle w:val="affff4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trudniejsze dowody dotyczące własności liczb całkowitych</w:t>
            </w:r>
          </w:p>
        </w:tc>
      </w:tr>
      <w:tr w:rsidR="00AB51A4">
        <w:trPr>
          <w:trHeight w:val="66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10" w:right="594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trudniejsze dowody dotyczące nierówności (np. wykorzystując zależność  między średnią arytmetyczną a średnią geometryczną)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stosuje metodę równoważnego przekształcania tezy – w trudnych sytuacjach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trudniejsze dowody dotyczące własności figur płaskich</w:t>
            </w:r>
          </w:p>
        </w:tc>
      </w:tr>
      <w:tr w:rsidR="00AB51A4">
        <w:trPr>
          <w:trHeight w:val="350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przeprowadza dowody nie wprost – w trudnych sytuacjach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Poziom </w:t>
      </w:r>
      <w:r>
        <w:rPr>
          <w:rFonts w:ascii="Calibri" w:eastAsia="Calibri" w:hAnsi="Calibri" w:cs="Calibri"/>
          <w:b/>
          <w:bCs/>
          <w:color w:val="000000"/>
        </w:rPr>
        <w:t xml:space="preserve">(W)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30" w:lineRule="auto"/>
        <w:ind w:left="119" w:right="9" w:hanging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Uczeń otrzymuje ocenę </w:t>
      </w:r>
      <w:r>
        <w:rPr>
          <w:rFonts w:ascii="Times New Roman" w:eastAsia="Times New Roman" w:hAnsi="Times New Roman" w:cs="Times New Roman"/>
          <w:b/>
          <w:bCs/>
          <w:color w:val="000000"/>
        </w:rPr>
        <w:t>celującą</w:t>
      </w:r>
      <w:r>
        <w:rPr>
          <w:rFonts w:ascii="Times New Roman" w:eastAsia="Times New Roman" w:hAnsi="Times New Roman" w:cs="Times New Roman"/>
          <w:color w:val="000000"/>
        </w:rPr>
        <w:t xml:space="preserve">, jeśli opanował wiedzę i umiejętności z poziomów od (K) do (D)  oraz: </w:t>
      </w:r>
    </w:p>
    <w:tbl>
      <w:tblPr>
        <w:tblStyle w:val="affff5"/>
        <w:tblW w:w="9212" w:type="dxa"/>
        <w:tblInd w:w="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AB51A4">
        <w:trPr>
          <w:trHeight w:val="352"/>
        </w:trPr>
        <w:tc>
          <w:tcPr>
            <w:tcW w:w="9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51A4" w:rsidRDefault="00CD6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lastRenderedPageBreak/>
              <w:t>∙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przeprowadza dowody wymagające wiedzy opisanej na poziomie (W) z innych działów </w:t>
            </w:r>
          </w:p>
        </w:tc>
      </w:tr>
    </w:tbl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AB51A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87"/>
        <w:jc w:val="right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 xml:space="preserve">POWTÓRZENIE </w:t>
      </w:r>
    </w:p>
    <w:p w:rsidR="00AB51A4" w:rsidRDefault="00CD62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2" w:line="240" w:lineRule="auto"/>
        <w:ind w:left="1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Wymagania dotyczące powtarzanych wiadomości zostały opisane przy poszczególnych rozdziałach</w:t>
      </w:r>
    </w:p>
    <w:sectPr w:rsidR="00AB51A4">
      <w:pgSz w:w="11900" w:h="16820"/>
      <w:pgMar w:top="1394" w:right="1351" w:bottom="1471" w:left="130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1D35258C-E4D3-4E2B-B9A4-1305CE9F13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8F7E7F5-BA67-47B0-A6ED-4B4CD5CD8D49}"/>
    <w:embedBold r:id="rId3" w:fontKey="{5E1530D3-941E-4277-9657-568C73ABF176}"/>
    <w:embedItalic r:id="rId4" w:fontKey="{C8D2647B-409D-4E91-8912-D8A24D221A3B}"/>
  </w:font>
  <w:font w:name="Noto Sans Symbols">
    <w:altName w:val="Times New Roman"/>
    <w:charset w:val="00"/>
    <w:family w:val="auto"/>
    <w:pitch w:val="default"/>
    <w:embedRegular r:id="rId5" w:fontKey="{1E301FDF-9586-4CB2-BF37-762078CA79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7932D29-590F-43F4-81C4-7BFB37EBB81E}"/>
    <w:embedBold r:id="rId7" w:fontKey="{EDDA454F-5E70-4EEC-B09E-9C18CD8F63AF}"/>
    <w:embedItalic r:id="rId8" w:fontKey="{4C2FC436-17DD-404E-862E-8E01D9CDBE77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650618B-3618-48D8-BFB6-482210FD8F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1A4"/>
    <w:rsid w:val="00AB51A4"/>
    <w:rsid w:val="00CD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64C09B-E513-436D-ADFC-B76D2D528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table" w:customStyle="1" w:styleId="affff2">
    <w:basedOn w:val="TableNormal"/>
    <w:tblPr>
      <w:tblStyleRowBandSize w:val="1"/>
      <w:tblStyleColBandSize w:val="1"/>
    </w:tblPr>
  </w:style>
  <w:style w:type="table" w:customStyle="1" w:styleId="affff3">
    <w:basedOn w:val="TableNormal"/>
    <w:tblPr>
      <w:tblStyleRowBandSize w:val="1"/>
      <w:tblStyleColBandSize w:val="1"/>
    </w:tblPr>
  </w:style>
  <w:style w:type="table" w:customStyle="1" w:styleId="affff4">
    <w:basedOn w:val="TableNormal"/>
    <w:tblPr>
      <w:tblStyleRowBandSize w:val="1"/>
      <w:tblStyleColBandSize w:val="1"/>
    </w:tblPr>
  </w:style>
  <w:style w:type="table" w:customStyle="1" w:styleId="affff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8199</Words>
  <Characters>49199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DG</dc:creator>
  <cp:lastModifiedBy>Pracownik</cp:lastModifiedBy>
  <cp:revision>2</cp:revision>
  <dcterms:created xsi:type="dcterms:W3CDTF">2026-03-30T09:28:00Z</dcterms:created>
  <dcterms:modified xsi:type="dcterms:W3CDTF">2026-03-30T09:28:00Z</dcterms:modified>
</cp:coreProperties>
</file>