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0" w:lineRule="auto"/>
        <w:ind w:left="514" w:right="327"/>
        <w:jc w:val="center"/>
        <w:rPr>
          <w:rFonts w:ascii="Cambria" w:eastAsia="Cambria" w:hAnsi="Cambria" w:cs="Cambria"/>
          <w:color w:val="000000"/>
          <w:sz w:val="31"/>
          <w:szCs w:val="31"/>
        </w:rPr>
      </w:pPr>
      <w:bookmarkStart w:id="0" w:name="_GoBack"/>
      <w:bookmarkEnd w:id="0"/>
      <w:r>
        <w:rPr>
          <w:rFonts w:ascii="Cambria" w:eastAsia="Cambria" w:hAnsi="Cambria" w:cs="Cambria"/>
          <w:color w:val="000000"/>
          <w:sz w:val="31"/>
          <w:szCs w:val="31"/>
        </w:rPr>
        <w:t xml:space="preserve">Szczegółowe wymagania edukacyjne niezbędne do uzyskania  przez uczniów klas z programem nauczania </w:t>
      </w:r>
      <w:r>
        <w:rPr>
          <w:rFonts w:ascii="Cambria" w:eastAsia="Cambria" w:hAnsi="Cambria" w:cs="Cambria"/>
          <w:b/>
          <w:bCs/>
          <w:color w:val="000000"/>
          <w:sz w:val="31"/>
          <w:szCs w:val="31"/>
        </w:rPr>
        <w:t xml:space="preserve">matematyki na  poziomie rozszerzonym </w:t>
      </w:r>
      <w:r>
        <w:rPr>
          <w:rFonts w:ascii="Cambria" w:eastAsia="Cambria" w:hAnsi="Cambria" w:cs="Cambria"/>
          <w:color w:val="000000"/>
          <w:sz w:val="31"/>
          <w:szCs w:val="31"/>
        </w:rPr>
        <w:t xml:space="preserve">poszczególnych śródrocznych i  </w:t>
      </w:r>
      <w:proofErr w:type="spellStart"/>
      <w:r>
        <w:rPr>
          <w:rFonts w:ascii="Cambria" w:eastAsia="Cambria" w:hAnsi="Cambria" w:cs="Cambria"/>
          <w:color w:val="000000"/>
          <w:sz w:val="31"/>
          <w:szCs w:val="31"/>
        </w:rPr>
        <w:t>końcoworocznych</w:t>
      </w:r>
      <w:proofErr w:type="spellEnd"/>
      <w:r>
        <w:rPr>
          <w:rFonts w:ascii="Cambria" w:eastAsia="Cambria" w:hAnsi="Cambria" w:cs="Cambria"/>
          <w:color w:val="000000"/>
          <w:sz w:val="31"/>
          <w:szCs w:val="31"/>
        </w:rPr>
        <w:t xml:space="preserve"> ocen klasyfikacyjnych 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3" w:line="234" w:lineRule="auto"/>
        <w:ind w:left="705" w:right="599"/>
        <w:jc w:val="center"/>
        <w:rPr>
          <w:rFonts w:ascii="Cambria" w:eastAsia="Cambria" w:hAnsi="Cambria" w:cs="Cambria"/>
          <w:i/>
          <w:iCs/>
          <w:color w:val="000000"/>
        </w:rPr>
      </w:pPr>
      <w:r>
        <w:rPr>
          <w:rFonts w:ascii="Cambria" w:eastAsia="Cambria" w:hAnsi="Cambria" w:cs="Cambria"/>
          <w:i/>
          <w:iCs/>
          <w:color w:val="000000"/>
        </w:rPr>
        <w:t xml:space="preserve">Nazwa realizowanego programu: </w:t>
      </w:r>
      <w:proofErr w:type="spellStart"/>
      <w:r>
        <w:rPr>
          <w:rFonts w:ascii="Cambria" w:eastAsia="Cambria" w:hAnsi="Cambria" w:cs="Cambria"/>
          <w:i/>
          <w:iCs/>
          <w:color w:val="000000"/>
        </w:rPr>
        <w:t>MATeMAtyka</w:t>
      </w:r>
      <w:proofErr w:type="spellEnd"/>
      <w:r>
        <w:rPr>
          <w:rFonts w:ascii="Cambria" w:eastAsia="Cambria" w:hAnsi="Cambria" w:cs="Cambria"/>
          <w:i/>
          <w:iCs/>
          <w:color w:val="000000"/>
        </w:rPr>
        <w:t xml:space="preserve"> - Program nauczania matematyki dla  liceum(czteroletniego)/technikum, zakres podstawowy i rozszerzony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3" w:line="240" w:lineRule="auto"/>
        <w:ind w:right="1226"/>
        <w:jc w:val="right"/>
        <w:rPr>
          <w:rFonts w:ascii="Cambria" w:eastAsia="Cambria" w:hAnsi="Cambria" w:cs="Cambria"/>
          <w:i/>
          <w:iCs/>
          <w:color w:val="000000"/>
        </w:rPr>
      </w:pPr>
      <w:r>
        <w:rPr>
          <w:rFonts w:ascii="Cambria" w:eastAsia="Cambria" w:hAnsi="Cambria" w:cs="Cambria"/>
          <w:i/>
          <w:iCs/>
          <w:color w:val="000000"/>
        </w:rPr>
        <w:t xml:space="preserve">Autorzy: Agnieszka Kamińska, Dorota </w:t>
      </w:r>
      <w:proofErr w:type="spellStart"/>
      <w:r>
        <w:rPr>
          <w:rFonts w:ascii="Cambria" w:eastAsia="Cambria" w:hAnsi="Cambria" w:cs="Cambria"/>
          <w:i/>
          <w:iCs/>
          <w:color w:val="000000"/>
        </w:rPr>
        <w:t>Ponczek</w:t>
      </w:r>
      <w:proofErr w:type="spellEnd"/>
      <w:r>
        <w:rPr>
          <w:rFonts w:ascii="Cambria" w:eastAsia="Cambria" w:hAnsi="Cambria" w:cs="Cambria"/>
          <w:i/>
          <w:iCs/>
          <w:color w:val="000000"/>
        </w:rPr>
        <w:t xml:space="preserve">, wydawnictwo: Nowa Era.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1" w:line="355" w:lineRule="auto"/>
        <w:ind w:left="115" w:right="12" w:hanging="8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Wyróżnione zostały następujące wymagania programowe: konieczne (K), podstawowe  (P), rozszerzające (R), dopełniające (D) i wykraczające poza program nauczania (W). </w:t>
      </w: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mbria" w:eastAsia="Cambria" w:hAnsi="Cambria" w:cs="Cambria"/>
          <w:color w:val="000000"/>
        </w:rPr>
        <w:t xml:space="preserve">Wymagania </w:t>
      </w:r>
      <w:r>
        <w:rPr>
          <w:rFonts w:ascii="Cambria" w:eastAsia="Cambria" w:hAnsi="Cambria" w:cs="Cambria"/>
          <w:b/>
          <w:bCs/>
          <w:color w:val="000000"/>
        </w:rPr>
        <w:t xml:space="preserve">konieczne (K) </w:t>
      </w:r>
      <w:r>
        <w:rPr>
          <w:rFonts w:ascii="Cambria" w:eastAsia="Cambria" w:hAnsi="Cambria" w:cs="Cambria"/>
          <w:color w:val="000000"/>
        </w:rPr>
        <w:t xml:space="preserve">dotyczą zagadnień elementarnych, stanowiących swego rodzaju  podstawę, zatem powinny być opanowane przez każdego ucznia.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349" w:lineRule="auto"/>
        <w:ind w:left="484" w:right="12" w:hanging="359"/>
        <w:rPr>
          <w:rFonts w:ascii="Cambria" w:eastAsia="Cambria" w:hAnsi="Cambria" w:cs="Cambri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mbria" w:eastAsia="Cambria" w:hAnsi="Cambria" w:cs="Cambria"/>
          <w:color w:val="000000"/>
        </w:rPr>
        <w:t xml:space="preserve">Wymagania </w:t>
      </w:r>
      <w:r>
        <w:rPr>
          <w:rFonts w:ascii="Cambria" w:eastAsia="Cambria" w:hAnsi="Cambria" w:cs="Cambria"/>
          <w:b/>
          <w:bCs/>
          <w:color w:val="000000"/>
        </w:rPr>
        <w:t xml:space="preserve">podstawowe (P) </w:t>
      </w:r>
      <w:r>
        <w:rPr>
          <w:rFonts w:ascii="Cambria" w:eastAsia="Cambria" w:hAnsi="Cambria" w:cs="Cambria"/>
          <w:color w:val="000000"/>
        </w:rPr>
        <w:t xml:space="preserve">zawierają wymagania z poziomu (K) wzbogacone  o typowe problemy o niewielkim stopniu trudności.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352" w:lineRule="auto"/>
        <w:ind w:left="481" w:right="13" w:hanging="357"/>
        <w:rPr>
          <w:rFonts w:ascii="Cambria" w:eastAsia="Cambria" w:hAnsi="Cambria" w:cs="Cambri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mbria" w:eastAsia="Cambria" w:hAnsi="Cambria" w:cs="Cambria"/>
          <w:color w:val="000000"/>
        </w:rPr>
        <w:t>Wymagani</w:t>
      </w:r>
      <w:r>
        <w:rPr>
          <w:rFonts w:ascii="Cambria" w:eastAsia="Cambria" w:hAnsi="Cambria" w:cs="Cambria"/>
          <w:color w:val="000000"/>
        </w:rPr>
        <w:t xml:space="preserve">a </w:t>
      </w:r>
      <w:r>
        <w:rPr>
          <w:rFonts w:ascii="Cambria" w:eastAsia="Cambria" w:hAnsi="Cambria" w:cs="Cambria"/>
          <w:b/>
          <w:bCs/>
          <w:color w:val="000000"/>
        </w:rPr>
        <w:t>rozszerzające (R)</w:t>
      </w:r>
      <w:r>
        <w:rPr>
          <w:rFonts w:ascii="Cambria" w:eastAsia="Cambria" w:hAnsi="Cambria" w:cs="Cambria"/>
          <w:color w:val="000000"/>
        </w:rPr>
        <w:t xml:space="preserve">, zawierające wymagania z poziomów (K) i (P), dotyczą  zagadnień bardziej złożonych i nieco trudniejszych.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" w:line="349" w:lineRule="auto"/>
        <w:ind w:left="480" w:right="13" w:hanging="356"/>
        <w:jc w:val="both"/>
        <w:rPr>
          <w:rFonts w:ascii="Cambria" w:eastAsia="Cambria" w:hAnsi="Cambria" w:cs="Cambri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mbria" w:eastAsia="Cambria" w:hAnsi="Cambria" w:cs="Cambria"/>
          <w:color w:val="000000"/>
        </w:rPr>
        <w:t xml:space="preserve">Wymagania </w:t>
      </w:r>
      <w:r>
        <w:rPr>
          <w:rFonts w:ascii="Cambria" w:eastAsia="Cambria" w:hAnsi="Cambria" w:cs="Cambria"/>
          <w:b/>
          <w:bCs/>
          <w:color w:val="000000"/>
        </w:rPr>
        <w:t>dopełniające (D)</w:t>
      </w:r>
      <w:r>
        <w:rPr>
          <w:rFonts w:ascii="Cambria" w:eastAsia="Cambria" w:hAnsi="Cambria" w:cs="Cambria"/>
          <w:color w:val="000000"/>
        </w:rPr>
        <w:t xml:space="preserve">, zawierające wymagania z poziomów (K), (P) i (R), dotyczą  zagadnień problemowych, trudniejszych, wymagających umiejętności przetwarzania  przyswojonych informacji.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352" w:lineRule="auto"/>
        <w:ind w:left="480" w:right="13" w:hanging="356"/>
        <w:rPr>
          <w:rFonts w:ascii="Cambria" w:eastAsia="Cambria" w:hAnsi="Cambria" w:cs="Cambri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mbria" w:eastAsia="Cambria" w:hAnsi="Cambria" w:cs="Cambria"/>
          <w:color w:val="000000"/>
        </w:rPr>
        <w:t xml:space="preserve">Wymagania </w:t>
      </w:r>
      <w:r>
        <w:rPr>
          <w:rFonts w:ascii="Cambria" w:eastAsia="Cambria" w:hAnsi="Cambria" w:cs="Cambria"/>
          <w:b/>
          <w:bCs/>
          <w:color w:val="000000"/>
        </w:rPr>
        <w:t xml:space="preserve">wykraczające (W) </w:t>
      </w:r>
      <w:r>
        <w:rPr>
          <w:rFonts w:ascii="Cambria" w:eastAsia="Cambria" w:hAnsi="Cambria" w:cs="Cambria"/>
          <w:color w:val="000000"/>
        </w:rPr>
        <w:t>dotyczą zagadnień trudnych, oryginalnych, wykraczających  po</w:t>
      </w:r>
      <w:r>
        <w:rPr>
          <w:rFonts w:ascii="Cambria" w:eastAsia="Cambria" w:hAnsi="Cambria" w:cs="Cambria"/>
          <w:color w:val="000000"/>
        </w:rPr>
        <w:t xml:space="preserve">za obowiązkowy program nauczania.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0" w:line="460" w:lineRule="auto"/>
        <w:ind w:left="125" w:right="1671"/>
        <w:jc w:val="center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Poniżej przedstawiony został podział wymagań na poszczególne oceny szkolne: ocena dopuszczająca – wymagania na poziomie (K)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40" w:lineRule="auto"/>
        <w:ind w:left="843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ocena dostateczna – wymagania na poziomie (K) i (P)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0" w:line="240" w:lineRule="auto"/>
        <w:ind w:left="843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ocena dobra – wymagania na poziomie (K), (P) i (R)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7" w:line="240" w:lineRule="auto"/>
        <w:ind w:left="843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ocena bardzo dobra – wymagania na poziomie (K), (P), (R) i (D)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0" w:line="240" w:lineRule="auto"/>
        <w:ind w:left="843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ocena celująca – wymagania na poziomie (K), (P), (R), (D) i (W)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5" w:line="351" w:lineRule="auto"/>
        <w:ind w:left="121" w:right="1318" w:firstLine="362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000000"/>
          <w:sz w:val="24"/>
          <w:szCs w:val="24"/>
        </w:rPr>
        <w:t xml:space="preserve">Pogrubieniem 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oznaczono wymagania, które wykraczają poza podstawę  </w:t>
      </w:r>
      <w:r>
        <w:rPr>
          <w:rFonts w:ascii="Cambria" w:eastAsia="Cambria" w:hAnsi="Cambria" w:cs="Cambria"/>
          <w:color w:val="000000"/>
          <w:sz w:val="24"/>
          <w:szCs w:val="24"/>
        </w:rPr>
        <w:lastRenderedPageBreak/>
        <w:t>programową dla zakresu rozszerzonego.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mbria" w:eastAsia="Cambria" w:hAnsi="Cambria" w:cs="Cambria"/>
          <w:b/>
          <w:bCs/>
          <w:color w:val="000000"/>
          <w:sz w:val="31"/>
          <w:szCs w:val="31"/>
        </w:rPr>
      </w:pPr>
      <w:r>
        <w:rPr>
          <w:rFonts w:ascii="Cambria" w:eastAsia="Cambria" w:hAnsi="Cambria" w:cs="Cambria"/>
          <w:b/>
          <w:bCs/>
          <w:color w:val="000000"/>
          <w:sz w:val="31"/>
          <w:szCs w:val="31"/>
        </w:rPr>
        <w:t xml:space="preserve">LICZBY RZECZYWISTE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(K)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(P)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left="122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dopuszczającą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dostateczną</w:t>
      </w:r>
      <w:r>
        <w:rPr>
          <w:rFonts w:ascii="Cambria" w:eastAsia="Cambria" w:hAnsi="Cambria" w:cs="Cambria"/>
          <w:color w:val="000000"/>
        </w:rPr>
        <w:t>, jeśli:</w:t>
      </w:r>
    </w:p>
    <w:tbl>
      <w:tblPr>
        <w:tblStyle w:val="a"/>
        <w:tblW w:w="8859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9"/>
      </w:tblGrid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2" w:right="127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podaje przykłady liczb: naturalnych, całkowitych, wymiernych, niewymiernych oraz  przyporządkowuje liczbę do odpowiedniego zbioru liczb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rozkłada liczby naturalne na czynniki pierwsze (proste przypadki)</w:t>
            </w:r>
          </w:p>
        </w:tc>
      </w:tr>
      <w:tr w:rsidR="004843F8">
        <w:trPr>
          <w:trHeight w:val="27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rozróżnia liczby pierwsze i liczby złożone 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cechy podzielności liczb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podaje dzielniki danej liczby naturalnej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znajduje największy wspólny dzielnik i najmniejszą wspólną wielokrotność liczb</w:t>
            </w:r>
          </w:p>
        </w:tc>
      </w:tr>
      <w:tr w:rsidR="004843F8">
        <w:trPr>
          <w:trHeight w:val="27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porównuje liczby wymierne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2" w:right="381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podaje przykład liczby wymiernej zawartej między dwiema danymi liczbami oraz  przykłady liczb niewymiernych</w:t>
            </w:r>
          </w:p>
        </w:tc>
      </w:tr>
      <w:tr w:rsidR="004843F8">
        <w:trPr>
          <w:trHeight w:val="54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797" w:right="1121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zaznacza na osi liczbowej daną liczbę wymierną, odczytuje z osi liczbowej  współrzędne danego punktu</w:t>
            </w:r>
          </w:p>
        </w:tc>
      </w:tr>
      <w:tr w:rsidR="004843F8">
        <w:trPr>
          <w:trHeight w:val="27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przedstawia liczby wymierne w różnych postaciach 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13" w:right="331" w:hanging="36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przybliżenia dziesiętne danej liczby rzeczywistej z zadaną dokładnością  (również przy użyciu kalkulatora) oraz oblicza błąd przybliżenia</w:t>
            </w:r>
          </w:p>
        </w:tc>
      </w:tr>
      <w:tr w:rsidR="004843F8">
        <w:trPr>
          <w:trHeight w:val="54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5" w:right="423" w:hanging="35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rozwinięcie dziesiętne ułamków zwykłych, zamienia ułamki dziesiętne  o skończonym rozwinięciu dziesiętnym na ułamki zwykłe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3" w:right="1447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wykonuje proste działania w zbiorach liczb: całkowitych, wymiernych  i rzeczywistych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2" w:right="449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wartość pierwiastka dowolnego stopnia z liczby nieujemnej oraz wartość  pierwiastka nieparzystego stopnia z liczby rzeczywistej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wyłącza czynnik przed znak pierwiastka kwadratowego</w:t>
            </w:r>
          </w:p>
        </w:tc>
      </w:tr>
      <w:tr w:rsidR="004843F8">
        <w:trPr>
          <w:trHeight w:val="53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798" w:right="423" w:hanging="35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wykonuje działania na pierwiastkach tego samego stopnia, stosując odpowiednie  twierdzenia</w:t>
            </w:r>
          </w:p>
        </w:tc>
      </w:tr>
      <w:tr w:rsidR="004843F8">
        <w:trPr>
          <w:trHeight w:val="40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 Math" w:eastAsia="Cambria Math" w:hAnsi="Cambria Math" w:cs="Cambria Math"/>
                <w:color w:val="000000"/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usuwa niewymierność z mianownika wyrażenia typu 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1</w:t>
            </w:r>
            <w:r>
              <w:rPr>
                <w:rFonts w:ascii="Cambria Math" w:eastAsia="Cambria Math" w:hAnsi="Cambria Math" w:cs="Cambria Math"/>
                <w:color w:val="000000"/>
                <w:sz w:val="16"/>
                <w:szCs w:val="16"/>
              </w:rPr>
              <w:t>√</w:t>
            </w:r>
            <w:r>
              <w:rPr>
                <w:rFonts w:ascii="Cambria Math" w:eastAsia="Cambria Math" w:hAnsi="Cambria Math" w:cs="Cambria Math"/>
                <w:color w:val="000000"/>
                <w:sz w:val="16"/>
                <w:szCs w:val="16"/>
              </w:rPr>
              <w:t>��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13" w:right="558" w:hanging="36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przekształca i oblicza wartości wyrażeń zawierających pierwiastki kwadratowe  (proste przypadki)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szacuje wartości liczb niewymiernych</w:t>
            </w:r>
          </w:p>
        </w:tc>
      </w:tr>
      <w:tr w:rsidR="004843F8">
        <w:trPr>
          <w:trHeight w:val="27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zapisuje i odczytuje liczbę w notacji wykładniczej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potęgi o wykładnikach wymiernych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zapisuje daną liczbę w postaci potęgi o wykładniku wymiernym</w:t>
            </w:r>
          </w:p>
        </w:tc>
      </w:tr>
      <w:tr w:rsidR="004843F8">
        <w:trPr>
          <w:trHeight w:val="27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zapisuje daną liczbę w postaci potęgi o danej podstawie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upraszcza wyrażenia, stosując prawa działań na potęgach (proste przypadki)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porównuje liczby przedstawione w postaci potęg (proste przypadki)</w:t>
            </w:r>
          </w:p>
        </w:tc>
      </w:tr>
      <w:tr w:rsidR="004843F8">
        <w:trPr>
          <w:trHeight w:val="27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stosuje równości wynikające z definicji logarytmu do prostych obliczeń </w:t>
            </w:r>
          </w:p>
        </w:tc>
      </w:tr>
      <w:tr w:rsidR="004843F8">
        <w:trPr>
          <w:trHeight w:val="54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1" w:right="517" w:hanging="35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podstawę logarytmu lub liczbę logarytmowaną, gdy dana jest wartość  logarytmu (proste przypadki)</w:t>
            </w:r>
          </w:p>
        </w:tc>
      </w:tr>
      <w:tr w:rsidR="004843F8">
        <w:trPr>
          <w:trHeight w:val="27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interpretuje pojęcia procentu i punktu procentowego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procent danej liczby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oblicza, jakim procentem jednej liczby jest druga liczba</w:t>
            </w:r>
          </w:p>
        </w:tc>
      </w:tr>
      <w:tr w:rsidR="004843F8">
        <w:trPr>
          <w:trHeight w:val="27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liczbę, gdy dany jest jej procent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posługuje się procentami w rozwiązywaniu prostych zadań praktycznych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(R)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(D)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8" w:line="234" w:lineRule="auto"/>
        <w:ind w:left="124" w:right="12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dobrą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bardzo dobrą</w:t>
      </w:r>
      <w:r>
        <w:rPr>
          <w:rFonts w:ascii="Cambria" w:eastAsia="Cambria" w:hAnsi="Cambria" w:cs="Cambria"/>
          <w:color w:val="000000"/>
        </w:rPr>
        <w:t xml:space="preserve">, jeśli opanował poziomy (K) i (P) oraz  dodatkowo: </w:t>
      </w:r>
    </w:p>
    <w:tbl>
      <w:tblPr>
        <w:tblStyle w:val="a0"/>
        <w:tblW w:w="8859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9"/>
      </w:tblGrid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2" w:right="673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stosuje ogólny zapis liczb naturalnych: parzystych, nieparzystych, podzielnych  przez 3 itp. 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2" w:right="718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przedstawia liczbę naturalną w postaci iloczynu liczb pierwszych (trudniejsze  przypadki)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3" w:right="732" w:hanging="357"/>
              <w:rPr>
                <w:rFonts w:ascii="Cambria" w:eastAsia="Cambria" w:hAnsi="Cambria" w:cs="Cambria"/>
                <w:i/>
                <w:iCs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wykorzystuje dzielenie z resztą do przedstawienia liczby naturalnej w postaci 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a ∙ k + r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konstruuje odcinki o długościach niewymiernych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wykonuje działania łączne na liczbach rzeczywistych (trudniejsze przypadki)</w:t>
            </w:r>
          </w:p>
        </w:tc>
      </w:tr>
      <w:tr w:rsidR="004843F8">
        <w:trPr>
          <w:trHeight w:val="27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zamienia ułamek dziesiętny okresowy na ułamek zwykły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porównuje pierwiastki bez użycia kalkulatora</w:t>
            </w:r>
          </w:p>
        </w:tc>
      </w:tr>
      <w:tr w:rsidR="004843F8">
        <w:trPr>
          <w:trHeight w:val="53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802" w:right="416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wartości wyrażeń arytmetycznych zawierających pierwiastki, stosując  prawa działań na pierwiastkach</w:t>
            </w:r>
          </w:p>
        </w:tc>
      </w:tr>
      <w:tr w:rsidR="004843F8">
        <w:trPr>
          <w:trHeight w:val="565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3" w:right="460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wyłącza czynnik przed znak pierwiastka dowolnego stopnia, włącza czynnik pod  znak pierwiastka dowolnego stopnia</w:t>
            </w:r>
          </w:p>
        </w:tc>
      </w:tr>
      <w:tr w:rsidR="004843F8">
        <w:trPr>
          <w:trHeight w:val="265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957"/>
              <w:jc w:val="right"/>
              <w:rPr>
                <w:rFonts w:ascii="Cambria Math" w:eastAsia="Cambria Math" w:hAnsi="Cambria Math" w:cs="Cambria Math"/>
                <w:color w:val="000000"/>
                <w:sz w:val="12"/>
                <w:szCs w:val="12"/>
              </w:rPr>
            </w:pPr>
            <w:r>
              <w:rPr>
                <w:rFonts w:ascii="Cambria Math" w:eastAsia="Cambria Math" w:hAnsi="Cambria Math" w:cs="Cambria Math"/>
                <w:color w:val="000000"/>
                <w:sz w:val="12"/>
                <w:szCs w:val="12"/>
              </w:rPr>
              <w:t>3</w:t>
            </w:r>
          </w:p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 Math" w:eastAsia="Cambria Math" w:hAnsi="Cambria Math" w:cs="Cambria Math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usuwa niewymierność z mianownika wyrażenia typu </w:t>
            </w:r>
            <w:r>
              <w:rPr>
                <w:rFonts w:ascii="Cambria Math" w:eastAsia="Cambria Math" w:hAnsi="Cambria Math" w:cs="Cambria Math"/>
                <w:color w:val="000000"/>
              </w:rPr>
              <w:t>√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upraszcza wyrażenia, stosując prawa działań na potęgach (trudniejsze przypadki)</w:t>
            </w:r>
          </w:p>
        </w:tc>
      </w:tr>
      <w:tr w:rsidR="004843F8">
        <w:trPr>
          <w:trHeight w:val="27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porównuje liczby przedstawione w postaci potęg (trudniejsze przypadki)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797" w:right="111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twierdzenia o logarytmie iloczynu, ilorazu i potęgi do uzasadnienia równości  wyrażeń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oblicza, o ile procent jedna liczba jest większa (mniejsza) od drugiej 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złożone zadania tekstowe, wykorzystując obliczenia procentowe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(W)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1" w:line="232" w:lineRule="auto"/>
        <w:ind w:left="124" w:right="9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>celującą</w:t>
      </w:r>
      <w:r>
        <w:rPr>
          <w:rFonts w:ascii="Cambria" w:eastAsia="Cambria" w:hAnsi="Cambria" w:cs="Cambria"/>
          <w:color w:val="000000"/>
        </w:rPr>
        <w:t xml:space="preserve">, jeśli opanował wiedzę i umiejętności z poziomów (K)–(D)  oraz: </w:t>
      </w:r>
    </w:p>
    <w:tbl>
      <w:tblPr>
        <w:tblStyle w:val="a1"/>
        <w:tblW w:w="8859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9"/>
      </w:tblGrid>
      <w:tr w:rsidR="004843F8">
        <w:trPr>
          <w:trHeight w:val="27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przeprowadza dowody twierdzeń dotyczących podzielności liczb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24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udowadnia prawa działań na potęgach o wykładnikach naturalnych (całkowitych) </w:t>
            </w:r>
          </w:p>
        </w:tc>
      </w:tr>
      <w:tr w:rsidR="004843F8">
        <w:trPr>
          <w:trHeight w:val="391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969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2, 3</w:t>
            </w:r>
          </w:p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dowodzi niewymierności niektórych liczb, np.  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29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dowodzi, że suma (iloczyn) liczby wymiernej i niewymiernej jest liczbą niewymierną</w:t>
            </w:r>
          </w:p>
        </w:tc>
      </w:tr>
      <w:tr w:rsidR="004843F8">
        <w:trPr>
          <w:trHeight w:val="27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o znacznym stopniu trudności dotyczące liczb rzeczywistych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mbria" w:eastAsia="Cambria" w:hAnsi="Cambria" w:cs="Cambria"/>
          <w:b/>
          <w:bCs/>
          <w:color w:val="000000"/>
          <w:sz w:val="31"/>
          <w:szCs w:val="31"/>
        </w:rPr>
      </w:pPr>
      <w:r>
        <w:rPr>
          <w:rFonts w:ascii="Cambria" w:eastAsia="Cambria" w:hAnsi="Cambria" w:cs="Cambria"/>
          <w:b/>
          <w:bCs/>
          <w:color w:val="000000"/>
          <w:sz w:val="31"/>
          <w:szCs w:val="31"/>
        </w:rPr>
        <w:t xml:space="preserve">JĘZYK MATEMATYKI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5"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(K)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(P)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1" w:line="240" w:lineRule="auto"/>
        <w:ind w:left="122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dopuszczającą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dostateczną</w:t>
      </w:r>
      <w:r>
        <w:rPr>
          <w:rFonts w:ascii="Cambria" w:eastAsia="Cambria" w:hAnsi="Cambria" w:cs="Cambria"/>
          <w:color w:val="000000"/>
        </w:rPr>
        <w:t>, jeśli:</w:t>
      </w:r>
    </w:p>
    <w:tbl>
      <w:tblPr>
        <w:tblStyle w:val="a2"/>
        <w:tblW w:w="8859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9"/>
      </w:tblGrid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10"/>
              <w:jc w:val="right"/>
              <w:rPr>
                <w:rFonts w:ascii="Cambria" w:eastAsia="Cambria" w:hAnsi="Cambria" w:cs="Cambria"/>
                <w:b/>
                <w:bCs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000000"/>
              </w:rPr>
              <w:t>posługuje się pojęciami: zbiór, podzbiór, zbiór skończony, zbiór nieskończony</w:t>
            </w:r>
          </w:p>
        </w:tc>
      </w:tr>
      <w:tr w:rsidR="004843F8">
        <w:trPr>
          <w:trHeight w:val="27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opisuje symbolicznie dane zbiory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wymienia elementy danego zbioru oraz elementy do niego nienależące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b/>
                <w:bCs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000000"/>
              </w:rPr>
              <w:t>posługuje się pojęciem iloczynu, sumy oraz różnicy zbiorów</w:t>
            </w:r>
          </w:p>
        </w:tc>
      </w:tr>
      <w:tr w:rsidR="004843F8">
        <w:trPr>
          <w:trHeight w:val="27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zaznacza na osi liczbowej przedziały liczbowe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przedział opisany podanymi nierównościami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4" w:right="244" w:hanging="358"/>
              <w:rPr>
                <w:rFonts w:ascii="Cambria" w:eastAsia="Cambria" w:hAnsi="Cambria" w:cs="Cambria"/>
                <w:b/>
                <w:bCs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000000"/>
              </w:rPr>
              <w:t>wyznacza iloczyn, sumę i różnicę przedziałów liczbowych oraz zaznacza je na  osi liczbowej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3"/>
        <w:tblW w:w="8859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9"/>
      </w:tblGrid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3" w:right="619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proste nierówności liniowe, sprawdza, czy dana liczba spełnia daną  nierówność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zaznacza na osi liczbowej zbiór rozwiązań nierówności liniowej </w:t>
            </w:r>
          </w:p>
        </w:tc>
      </w:tr>
      <w:tr w:rsidR="004843F8">
        <w:trPr>
          <w:trHeight w:val="74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zapisuje zbiory w postaci przedziałów liczbowych,  </w:t>
            </w:r>
          </w:p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80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np.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 xml:space="preserve">A </w:t>
            </w:r>
            <w:r>
              <w:rPr>
                <w:rFonts w:ascii="Cambria" w:eastAsia="Cambria" w:hAnsi="Cambria" w:cs="Cambria"/>
                <w:color w:val="000000"/>
              </w:rPr>
              <w:t>= {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 xml:space="preserve">x 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∈ </w:t>
            </w:r>
            <w:r>
              <w:rPr>
                <w:rFonts w:ascii="Cambria" w:eastAsia="Cambria" w:hAnsi="Cambria" w:cs="Cambria"/>
                <w:b/>
                <w:bCs/>
                <w:color w:val="000000"/>
              </w:rPr>
              <w:t>R</w:t>
            </w:r>
            <w:r>
              <w:rPr>
                <w:rFonts w:ascii="Cambria" w:eastAsia="Cambria" w:hAnsi="Cambria" w:cs="Cambria"/>
                <w:color w:val="000000"/>
              </w:rPr>
              <w:t xml:space="preserve">: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 xml:space="preserve">x 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≥ </w:t>
            </w:r>
            <w:r>
              <w:rPr>
                <w:rFonts w:ascii="Cambria" w:eastAsia="Cambria" w:hAnsi="Cambria" w:cs="Cambria"/>
                <w:color w:val="000000"/>
              </w:rPr>
              <w:t xml:space="preserve">–4 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∧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 xml:space="preserve">x </w:t>
            </w:r>
            <w:r>
              <w:rPr>
                <w:rFonts w:ascii="Cambria" w:eastAsia="Cambria" w:hAnsi="Cambria" w:cs="Cambria"/>
                <w:color w:val="000000"/>
              </w:rPr>
              <w:t>&lt; 1} = &lt;–4; 1)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wyłącza wskazany jednomian przed nawias w sumie algebraicznej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4" w:right="101" w:hanging="35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mnoży sumy algebraiczne przez siebie oraz redukuje wyrazy podobne w otrzymanej  sumie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797" w:right="1097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zapisuje związki między wielkościami za pomocą wyrażeń algebraicznych  w prostych przypadkach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797" w:right="475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wzory skróconego mnożenia do przekształcania wyrażeń algebraicznych  w prostych przypadkach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3" w:right="85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przekształcenia wyrażeń algebraicznych do rozwiązywania prostych równań  i nierówności</w:t>
            </w:r>
          </w:p>
        </w:tc>
      </w:tr>
      <w:tr w:rsidR="004843F8">
        <w:trPr>
          <w:trHeight w:val="281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wartość bezwzględną liczby rzeczywistej</w:t>
            </w:r>
          </w:p>
        </w:tc>
      </w:tr>
      <w:tr w:rsidR="004843F8">
        <w:trPr>
          <w:trHeight w:val="619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805" w:right="148" w:hanging="35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stosuje interpretację geometryczną wartości bezwzględnej liczby do rozwiązywania  elementarnych równań i nierówności typu  </w:t>
            </w:r>
          </w:p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97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x </w:t>
            </w: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x </w:t>
            </w: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&lt;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>a</w:t>
            </w:r>
          </w:p>
        </w:tc>
      </w:tr>
      <w:tr w:rsidR="004843F8">
        <w:trPr>
          <w:trHeight w:val="63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803" w:right="148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stosuje interpretację geometryczną wartości bezwzględnej liczby do rozwiązywania  równań i nierówności typu  </w:t>
            </w:r>
          </w:p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435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x 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−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 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x </w:t>
            </w: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4 </w:t>
            </w: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≤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(R)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(D)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34" w:lineRule="auto"/>
        <w:ind w:left="124" w:right="12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dobrą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bardzo dobrą</w:t>
      </w:r>
      <w:r>
        <w:rPr>
          <w:rFonts w:ascii="Cambria" w:eastAsia="Cambria" w:hAnsi="Cambria" w:cs="Cambria"/>
          <w:color w:val="000000"/>
        </w:rPr>
        <w:t>, jeśli opanował poziomy (K) i (P) oraz  dodatkowo:</w:t>
      </w:r>
    </w:p>
    <w:tbl>
      <w:tblPr>
        <w:tblStyle w:val="a4"/>
        <w:tblW w:w="8859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9"/>
      </w:tblGrid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iloczyn, sumę i różnicę danych zbiorów oraz dopełnienie zbioru</w:t>
            </w:r>
          </w:p>
        </w:tc>
      </w:tr>
      <w:tr w:rsidR="004843F8">
        <w:trPr>
          <w:trHeight w:val="53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3" w:right="413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zaznacza na osi liczbowej zbiory liczb spełniających układ nierówności liniowych  z jedną niewiadomą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b/>
                <w:bCs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000000"/>
              </w:rPr>
              <w:t xml:space="preserve">wykonuje złożone działania na przedziałach liczbowych 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zapisuje związki między wielkościami za pomocą wyrażeń algebraicznych</w:t>
            </w:r>
          </w:p>
        </w:tc>
      </w:tr>
      <w:tr w:rsidR="004843F8">
        <w:trPr>
          <w:trHeight w:val="27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przeprowadza dowody, stosując działania na wyrażeniach algebraicznych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wzory skróconego mnożenia do przekształcania wyrażeń algebraicznych</w:t>
            </w:r>
          </w:p>
        </w:tc>
      </w:tr>
      <w:tr w:rsidR="004843F8">
        <w:trPr>
          <w:trHeight w:val="312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4" w:lineRule="auto"/>
              <w:ind w:left="7764" w:right="521" w:hanging="7318"/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stosuje wzory skróconego mnożenia do wykonywania działań na liczbach 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a </w:t>
            </w: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>b c</w:t>
            </w:r>
          </w:p>
        </w:tc>
      </w:tr>
      <w:tr w:rsidR="004843F8">
        <w:trPr>
          <w:trHeight w:val="54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56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a </w:t>
            </w:r>
          </w:p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usuwa niewymierność z mianownika wyrażenia typu  </w:t>
            </w:r>
          </w:p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331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b c d </w:t>
            </w:r>
          </w:p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716"/>
              <w:jc w:val="right"/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lastRenderedPageBreak/>
              <w:t>±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13" w:right="724" w:hanging="36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przekształcenia algebraiczne do rozwiązywania równań i nierówności  (trudniejsze przypadki)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3" w:right="578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nierówności pierwszego stopnia z jedną niewiadomą do rozwiązywania  zadań osadzonych w kontekście praktycznym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upraszcza wyrażenia algebraiczne, korzystając z własności wartości bezwzględnej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wyznacza przedziały liczbowe określone za pomocą wartości bezwzględnej </w:t>
            </w:r>
          </w:p>
        </w:tc>
      </w:tr>
      <w:tr w:rsidR="004843F8">
        <w:trPr>
          <w:trHeight w:val="701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4" w:lineRule="auto"/>
              <w:ind w:left="7171" w:right="1026" w:hanging="6725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wykorzystuje własności wartości bezwzględnej do rozwiązywania równań  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2 </w:t>
            </w:r>
          </w:p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0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i nierówności z wartością bezwzględną typu  </w:t>
            </w:r>
          </w:p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46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2 3 5, 3 1 7, 4 4 2 </w:t>
            </w:r>
          </w:p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21"/>
              <w:jc w:val="right"/>
              <w:rPr>
                <w:rFonts w:ascii="Noto Sans Symbols" w:eastAsia="Noto Sans Symbols" w:hAnsi="Noto Sans Symbols" w:cs="Noto Sans Symbols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</w:rPr>
              <w:t xml:space="preserve">x </w:t>
            </w:r>
            <w:r>
              <w:rPr>
                <w:rFonts w:ascii="Noto Sans Symbols" w:eastAsia="Noto Sans Symbols" w:hAnsi="Noto Sans Symbols" w:cs="Noto Sans Symbols"/>
                <w:color w:val="000000"/>
                <w:sz w:val="21"/>
                <w:szCs w:val="21"/>
              </w:rPr>
              <w:t>−</w:t>
            </w:r>
            <w:r>
              <w:rPr>
                <w:rFonts w:ascii="Noto Sans Symbols" w:eastAsia="Noto Sans Symbols" w:hAnsi="Noto Sans Symbols" w:cs="Noto Sans Symbols"/>
                <w:color w:val="000000"/>
                <w:sz w:val="21"/>
                <w:szCs w:val="21"/>
              </w:rPr>
              <w:t xml:space="preserve"> =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</w:rPr>
              <w:t xml:space="preserve">x </w:t>
            </w:r>
            <w:r>
              <w:rPr>
                <w:rFonts w:ascii="Noto Sans Symbols" w:eastAsia="Noto Sans Symbols" w:hAnsi="Noto Sans Symbols" w:cs="Noto Sans Symbols"/>
                <w:color w:val="000000"/>
                <w:sz w:val="21"/>
                <w:szCs w:val="21"/>
              </w:rPr>
              <w:t xml:space="preserve">+ &gt;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</w:rPr>
              <w:t xml:space="preserve">x </w:t>
            </w:r>
            <w:r>
              <w:rPr>
                <w:rFonts w:ascii="Noto Sans Symbols" w:eastAsia="Noto Sans Symbols" w:hAnsi="Noto Sans Symbols" w:cs="Noto Sans Symbols"/>
                <w:color w:val="000000"/>
                <w:sz w:val="21"/>
                <w:szCs w:val="21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</w:rPr>
              <w:t xml:space="preserve">x </w:t>
            </w:r>
            <w:r>
              <w:rPr>
                <w:rFonts w:ascii="Noto Sans Symbols" w:eastAsia="Noto Sans Symbols" w:hAnsi="Noto Sans Symbols" w:cs="Noto Sans Symbols"/>
                <w:color w:val="000000"/>
                <w:sz w:val="21"/>
                <w:szCs w:val="21"/>
              </w:rPr>
              <w:t>+ ≤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797" w:right="84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zaznacza w układzie współrzędnych zbiory punktów, których współrzędne spełniają  warunki zapisane za pomocą wartości bezwzględnej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wyprowadza wzory skróconego mnożenia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(W)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8" w:line="234" w:lineRule="auto"/>
        <w:ind w:left="124" w:right="9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>celującą</w:t>
      </w:r>
      <w:r>
        <w:rPr>
          <w:rFonts w:ascii="Cambria" w:eastAsia="Cambria" w:hAnsi="Cambria" w:cs="Cambria"/>
          <w:color w:val="000000"/>
        </w:rPr>
        <w:t xml:space="preserve">, jeśli opanował wiedzę i umiejętności z poziomów (K)–(D)  oraz: </w:t>
      </w:r>
    </w:p>
    <w:tbl>
      <w:tblPr>
        <w:tblStyle w:val="a5"/>
        <w:tblW w:w="8859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9"/>
      </w:tblGrid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b/>
                <w:bCs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000000"/>
              </w:rPr>
              <w:t xml:space="preserve">formułuje i sprawdza hipotezy dotyczące praw działań na zbiorach 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dowodzi podzielności liczb w trudniejszych przypadkach </w:t>
            </w:r>
          </w:p>
        </w:tc>
      </w:tr>
      <w:tr w:rsidR="004843F8">
        <w:trPr>
          <w:trHeight w:val="27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wzory skróconego mnożenia do dowodzenia twierdzeń</w:t>
            </w:r>
          </w:p>
        </w:tc>
      </w:tr>
      <w:tr w:rsidR="004843F8">
        <w:trPr>
          <w:trHeight w:val="54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797" w:right="435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o znacznym stopniu trudności dotyczące zbiorów i własności  wartości bezwzględnej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mbria" w:eastAsia="Cambria" w:hAnsi="Cambria" w:cs="Cambria"/>
          <w:b/>
          <w:bCs/>
          <w:color w:val="000000"/>
          <w:sz w:val="31"/>
          <w:szCs w:val="31"/>
        </w:rPr>
      </w:pPr>
      <w:r>
        <w:rPr>
          <w:rFonts w:ascii="Cambria" w:eastAsia="Cambria" w:hAnsi="Cambria" w:cs="Cambria"/>
          <w:b/>
          <w:bCs/>
          <w:color w:val="000000"/>
          <w:sz w:val="31"/>
          <w:szCs w:val="31"/>
        </w:rPr>
        <w:t xml:space="preserve">UKŁADY RÓWNAŃ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(K)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(P)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left="122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dopuszczającą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dostateczną</w:t>
      </w:r>
      <w:r>
        <w:rPr>
          <w:rFonts w:ascii="Cambria" w:eastAsia="Cambria" w:hAnsi="Cambria" w:cs="Cambria"/>
          <w:color w:val="000000"/>
        </w:rPr>
        <w:t xml:space="preserve">, jeśli: </w:t>
      </w:r>
    </w:p>
    <w:tbl>
      <w:tblPr>
        <w:tblStyle w:val="a6"/>
        <w:tblW w:w="8859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9"/>
      </w:tblGrid>
      <w:tr w:rsidR="004843F8">
        <w:trPr>
          <w:trHeight w:val="281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podaje przykładowe rozwiązania równania liniowego z dwiema niewiadomymi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sprawdza, czy podana para liczb spełnia dany układ równań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1" w:right="43" w:hanging="35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do danego równania dopisuje drugie równanie tak, aby rozwiązaniem była dana para  liczb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wskazaną zmienną z danego równania liniowego</w:t>
            </w:r>
          </w:p>
        </w:tc>
      </w:tr>
      <w:tr w:rsidR="004843F8">
        <w:trPr>
          <w:trHeight w:val="27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układy równań metodą podstawiania (proste przypadki)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określa, ile rozwiązań ma dany układ równań w prostych przypadkach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2" w:right="768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układy równań metodą przeciwnych współczynników w prostych  przypadkach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układy równań liniowych do rozwiązywania prostych zadań tekstowych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(R)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(D)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1" w:line="232" w:lineRule="auto"/>
        <w:ind w:left="124" w:right="12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dobrą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bardzo dobrą</w:t>
      </w:r>
      <w:r>
        <w:rPr>
          <w:rFonts w:ascii="Cambria" w:eastAsia="Cambria" w:hAnsi="Cambria" w:cs="Cambria"/>
          <w:color w:val="000000"/>
        </w:rPr>
        <w:t xml:space="preserve">, jeśli opanował poziomy (K) i (P) oraz  dodatkowo: </w:t>
      </w:r>
    </w:p>
    <w:tbl>
      <w:tblPr>
        <w:tblStyle w:val="a7"/>
        <w:tblW w:w="8859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9"/>
      </w:tblGrid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zapisuje w postaci układu równań podane informacje tekstowe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794" w:right="444" w:hanging="34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dobiera współczynniki liczbowe w układzie równań tak, aby dana para liczb była  jego rozwiązaniem</w:t>
            </w:r>
          </w:p>
        </w:tc>
      </w:tr>
      <w:tr w:rsidR="004843F8">
        <w:trPr>
          <w:trHeight w:val="27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określa, ile rozwiązań ma dany układ równań 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dopisuje drugie równanie tak, aby układ był sprzeczny, oznaczony, nieoznaczony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2" w:right="307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układy równań w trudniejszych przypadkach, stosując przekształcenia  algebraiczne i wzory skróconego mnożenia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zapisuje rozwiązanie układu nieoznaczonego</w:t>
            </w:r>
          </w:p>
        </w:tc>
      </w:tr>
      <w:tr w:rsidR="004843F8">
        <w:trPr>
          <w:trHeight w:val="796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803" w:right="695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układy równań do rozwiązywania zadań tekstowych, w tym zadań  dotyczących prędkości oraz wielkości podanych za pomocą procentów: stężeń  roztworów i lokat bankowych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(W)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8" w:line="234" w:lineRule="auto"/>
        <w:ind w:left="124" w:right="9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>celującą</w:t>
      </w:r>
      <w:r>
        <w:rPr>
          <w:rFonts w:ascii="Cambria" w:eastAsia="Cambria" w:hAnsi="Cambria" w:cs="Cambria"/>
          <w:color w:val="000000"/>
        </w:rPr>
        <w:t>, jeśli opanował wiedzę i umiejętności z poziomów (K)–(D)  oraz:</w:t>
      </w:r>
    </w:p>
    <w:tbl>
      <w:tblPr>
        <w:tblStyle w:val="a8"/>
        <w:tblW w:w="8859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9"/>
      </w:tblGrid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2" w:right="320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o znacznym stopniu trudności dotyczące układów równań, np.  układy równań z trzema niewiadomymi, układy równań z parametrem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układy równań w trudniejszych zadaniach tekstowych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mbria" w:eastAsia="Cambria" w:hAnsi="Cambria" w:cs="Cambria"/>
          <w:b/>
          <w:bCs/>
          <w:color w:val="000000"/>
          <w:sz w:val="31"/>
          <w:szCs w:val="31"/>
        </w:rPr>
      </w:pPr>
      <w:r>
        <w:rPr>
          <w:rFonts w:ascii="Cambria" w:eastAsia="Cambria" w:hAnsi="Cambria" w:cs="Cambria"/>
          <w:b/>
          <w:bCs/>
          <w:color w:val="000000"/>
          <w:sz w:val="31"/>
          <w:szCs w:val="31"/>
        </w:rPr>
        <w:t xml:space="preserve">FUNKCJE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(K)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(P)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left="122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dopuszczającą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dostateczną</w:t>
      </w:r>
      <w:r>
        <w:rPr>
          <w:rFonts w:ascii="Cambria" w:eastAsia="Cambria" w:hAnsi="Cambria" w:cs="Cambria"/>
          <w:color w:val="000000"/>
        </w:rPr>
        <w:t xml:space="preserve">, jeśli: </w:t>
      </w:r>
    </w:p>
    <w:tbl>
      <w:tblPr>
        <w:tblStyle w:val="a9"/>
        <w:tblW w:w="8859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9"/>
      </w:tblGrid>
      <w:tr w:rsidR="004843F8">
        <w:trPr>
          <w:trHeight w:val="27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rozpoznaje przyporządkowania będące funkcjami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4" w:right="507" w:hanging="35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określa funkcję różnymi sposobami (grafem, wzorem, tabelą, wykresem, opisem  słownym)</w:t>
            </w:r>
          </w:p>
        </w:tc>
      </w:tr>
      <w:tr w:rsidR="004843F8">
        <w:trPr>
          <w:trHeight w:val="54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2" w:right="390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poprawnie stosuje pojęcia związane z pojęciem funkcji: dziedzina, zbiór wartości,  argument, miejsce zerowe, wartość i wykres funkcji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445" w:right="944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odczytuje z wykresu dziedzinę, zbiór wartości, miejsca zerowe, najmniejszą  i największą wartość funkcji (w przypadku nieskomplikowanego wykresu)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797" w:right="119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odczytuje z wykresu wartość funkcji dla danego argumentu oraz argument dla danej  wartości funkcji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2" w:right="178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na podstawie nieskomplikowanego wykresu funkcji określa argumenty, dla których  funkcja przyjmuje wartości dodatnie, ujemne</w:t>
            </w:r>
          </w:p>
        </w:tc>
      </w:tr>
      <w:tr w:rsidR="004843F8">
        <w:trPr>
          <w:trHeight w:val="281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określa na podstawie wykresu przedziały monotoniczności funkcji</w:t>
            </w:r>
          </w:p>
        </w:tc>
      </w:tr>
      <w:tr w:rsidR="004843F8">
        <w:trPr>
          <w:trHeight w:val="27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94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wskazuje wykresy funkcji rosnących, malejących i stałych wśród różnych wykresów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wyznacza dziedzinę funkcji określonej tabelą lub opisem słownym 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wartość funkcji dla różnych argumentów na podstawie wzoru funkcji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2" w:right="20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odczytuje argument odpowiadający podanej wartości funkcji (w prostych  przypadkach)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797" w:right="710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sprawdza algebraicznie położenie punktu o danych współrzędnych względem  wykresu funkcji danej wzorem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2" w:right="182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współrzędne punktów przecięcia wykresu funkcji danej wzorem z osiami  układu współrzędnych (w prostych przypadkach)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rysuje w prostych przypadkach wykres funkcji danej wzorem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posługuje się pojęciem wektora i wektora przeciwnego</w:t>
            </w:r>
          </w:p>
        </w:tc>
      </w:tr>
      <w:tr w:rsidR="004843F8">
        <w:trPr>
          <w:trHeight w:val="27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współrzędne wektora</w:t>
            </w:r>
          </w:p>
        </w:tc>
      </w:tr>
      <w:tr w:rsidR="004843F8">
        <w:trPr>
          <w:trHeight w:val="641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sporządza wykresy funkcji:  </w:t>
            </w:r>
          </w:p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35"/>
              <w:jc w:val="right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y </w:t>
            </w: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x </w:t>
            </w: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>−</w:t>
            </w: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y </w:t>
            </w: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q </w:t>
            </w:r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y </w:t>
            </w: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x </w:t>
            </w: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>−</w:t>
            </w: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q </w:t>
            </w:r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r>
              <w:rPr>
                <w:rFonts w:ascii="Cambria Math" w:eastAsia="Cambria Math" w:hAnsi="Cambria Math" w:cs="Cambria Math"/>
                <w:color w:val="000000"/>
                <w:sz w:val="18"/>
                <w:szCs w:val="18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18"/>
                <w:szCs w:val="18"/>
              </w:rPr>
              <w:t xml:space="preserve"> = −</w:t>
            </w:r>
            <w:r>
              <w:rPr>
                <w:rFonts w:ascii="Cambria Math" w:eastAsia="Cambria Math" w:hAnsi="Cambria Math" w:cs="Cambria Math"/>
                <w:color w:val="000000"/>
                <w:sz w:val="18"/>
                <w:szCs w:val="18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18"/>
                <w:szCs w:val="18"/>
              </w:rPr>
              <w:t>(</w:t>
            </w:r>
            <w:r>
              <w:rPr>
                <w:rFonts w:ascii="Cambria Math" w:eastAsia="Cambria Math" w:hAnsi="Cambria Math" w:cs="Cambria Math"/>
                <w:color w:val="000000"/>
                <w:sz w:val="18"/>
                <w:szCs w:val="18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18"/>
                <w:szCs w:val="18"/>
              </w:rPr>
              <w:t>)</w:t>
            </w: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 xml:space="preserve">,  </w:t>
            </w:r>
          </w:p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 w:line="240" w:lineRule="auto"/>
              <w:ind w:left="8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y </w:t>
            </w: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f( </w:t>
            </w: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>−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>x)</w:t>
            </w:r>
            <w:r>
              <w:rPr>
                <w:rFonts w:ascii="Cambria" w:eastAsia="Cambria" w:hAnsi="Cambria" w:cs="Cambria"/>
                <w:color w:val="000000"/>
              </w:rPr>
              <w:t xml:space="preserve">na podstawie danego wykresu funkcji  </w:t>
            </w:r>
          </w:p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899"/>
              <w:jc w:val="righ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y </w:t>
            </w: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4843F8">
        <w:trPr>
          <w:trHeight w:val="609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938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y </w:t>
            </w: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f 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>x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) </w:t>
            </w:r>
            <w:r>
              <w:rPr>
                <w:rFonts w:ascii="Cambria" w:eastAsia="Cambria" w:hAnsi="Cambria" w:cs="Cambria"/>
                <w:color w:val="000000"/>
              </w:rPr>
              <w:t xml:space="preserve">, jeśli ma dany wykres funkcji  </w:t>
            </w:r>
          </w:p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76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y </w:t>
            </w: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f 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>x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>)</w:t>
            </w:r>
            <w:r>
              <w:rPr>
                <w:rFonts w:ascii="Cambria" w:eastAsia="Cambria" w:hAnsi="Cambria" w:cs="Cambria"/>
                <w:color w:val="000000"/>
              </w:rPr>
              <w:t xml:space="preserve">(proste  </w:t>
            </w:r>
          </w:p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sporządza wykres funkcji:  </w:t>
            </w:r>
          </w:p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 w:line="240" w:lineRule="auto"/>
              <w:ind w:left="80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przypadki)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funkcje i ich własności w prostych sytuacjach praktycznych</w:t>
            </w:r>
          </w:p>
        </w:tc>
      </w:tr>
      <w:tr w:rsidR="004843F8">
        <w:trPr>
          <w:trHeight w:val="27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wskazuje wielkości odwrotnie proporcjonalne 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3" w:right="1310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zależność między wielkościami odwrotnie proporcjonalnymi do  rozwiązywania prostych zadań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współczynnik proporcjonalności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5" w:right="130" w:hanging="35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podaje wzór proporcjonalności odwrotnej, jeśli zna współrzędne punktu należącego  do wykresu</w:t>
            </w:r>
          </w:p>
        </w:tc>
      </w:tr>
      <w:tr w:rsidR="004843F8">
        <w:trPr>
          <w:trHeight w:val="364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szkicuje wykres funkcji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(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) =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>��</w:t>
            </w:r>
            <w:r>
              <w:rPr>
                <w:rFonts w:ascii="Cambria" w:eastAsia="Cambria" w:hAnsi="Cambria" w:cs="Cambria"/>
                <w:color w:val="000000"/>
              </w:rPr>
              <w:t xml:space="preserve">dla danego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 xml:space="preserve">a </w:t>
            </w:r>
            <w:r>
              <w:rPr>
                <w:rFonts w:ascii="Cambria" w:eastAsia="Cambria" w:hAnsi="Cambria" w:cs="Cambria"/>
                <w:color w:val="000000"/>
              </w:rPr>
              <w:t xml:space="preserve">&gt; 0 i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 xml:space="preserve">x </w:t>
            </w:r>
            <w:r>
              <w:rPr>
                <w:rFonts w:ascii="Cambria" w:eastAsia="Cambria" w:hAnsi="Cambria" w:cs="Cambria"/>
                <w:color w:val="000000"/>
              </w:rPr>
              <w:t>&gt; 0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(R)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(D)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8" w:line="234" w:lineRule="auto"/>
        <w:ind w:left="124" w:right="12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dobrą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bardzo dobrą</w:t>
      </w:r>
      <w:r>
        <w:rPr>
          <w:rFonts w:ascii="Cambria" w:eastAsia="Cambria" w:hAnsi="Cambria" w:cs="Cambria"/>
          <w:color w:val="000000"/>
        </w:rPr>
        <w:t>, jeśli opanował poziomy (K) i (P) oraz  dodatkowo:</w:t>
      </w:r>
    </w:p>
    <w:tbl>
      <w:tblPr>
        <w:tblStyle w:val="aa"/>
        <w:tblW w:w="8859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9"/>
      </w:tblGrid>
      <w:tr w:rsidR="004843F8">
        <w:trPr>
          <w:trHeight w:val="27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rozpoznaje i opisuje zależności funkcyjne w sytuacjach praktycznych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przedstawia daną funkcję na różne sposoby w trudniejszych przykładach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2" w:right="786" w:hanging="356"/>
              <w:rPr>
                <w:rFonts w:ascii="Cambria" w:eastAsia="Cambria" w:hAnsi="Cambria" w:cs="Cambria"/>
                <w:i/>
                <w:iCs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na podstawie wykresu funkcji określa liczbę rozwiązań równania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f</w:t>
            </w:r>
            <w:r>
              <w:rPr>
                <w:rFonts w:ascii="Cambria" w:eastAsia="Cambria" w:hAnsi="Cambria" w:cs="Cambria"/>
                <w:color w:val="000000"/>
              </w:rPr>
              <w:t>(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x</w:t>
            </w:r>
            <w:r>
              <w:rPr>
                <w:rFonts w:ascii="Cambria" w:eastAsia="Cambria" w:hAnsi="Cambria" w:cs="Cambria"/>
                <w:color w:val="000000"/>
              </w:rPr>
              <w:t xml:space="preserve">) =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 xml:space="preserve">m </w:t>
            </w:r>
            <w:r>
              <w:rPr>
                <w:rFonts w:ascii="Cambria" w:eastAsia="Cambria" w:hAnsi="Cambria" w:cs="Cambria"/>
                <w:color w:val="000000"/>
              </w:rPr>
              <w:t xml:space="preserve">dla  ustalonej wartości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m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na podstawie wykresu funkcji odczytuje zbiory rozwiązań nierówności: 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b"/>
        <w:tblW w:w="8859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9"/>
      </w:tblGrid>
      <w:tr w:rsidR="004843F8">
        <w:trPr>
          <w:trHeight w:val="34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40"/>
              <w:rPr>
                <w:rFonts w:ascii="Cambria" w:eastAsia="Cambria" w:hAnsi="Cambria" w:cs="Cambria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&gt;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&lt;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≥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≤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>m</w:t>
            </w:r>
            <w:r>
              <w:rPr>
                <w:rFonts w:ascii="Cambria" w:eastAsia="Cambria" w:hAnsi="Cambria" w:cs="Cambria"/>
                <w:color w:val="000000"/>
              </w:rPr>
              <w:t>dla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ustalonej wartości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m</w:t>
            </w:r>
          </w:p>
        </w:tc>
      </w:tr>
      <w:tr w:rsidR="004843F8">
        <w:trPr>
          <w:trHeight w:val="53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765" w:right="388" w:hanging="31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odczytuje z wykresów funkcji rozwiązania równań i nierówności typu: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f</w:t>
            </w:r>
            <w:r>
              <w:rPr>
                <w:rFonts w:ascii="Cambria" w:eastAsia="Cambria" w:hAnsi="Cambria" w:cs="Cambria"/>
                <w:color w:val="000000"/>
              </w:rPr>
              <w:t>(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x</w:t>
            </w:r>
            <w:r>
              <w:rPr>
                <w:rFonts w:ascii="Cambria" w:eastAsia="Cambria" w:hAnsi="Cambria" w:cs="Cambria"/>
                <w:color w:val="000000"/>
              </w:rPr>
              <w:t xml:space="preserve">) =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g</w:t>
            </w:r>
            <w:r>
              <w:rPr>
                <w:rFonts w:ascii="Cambria" w:eastAsia="Cambria" w:hAnsi="Cambria" w:cs="Cambria"/>
                <w:color w:val="000000"/>
              </w:rPr>
              <w:t>(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x</w:t>
            </w:r>
            <w:r>
              <w:rPr>
                <w:rFonts w:ascii="Cambria" w:eastAsia="Cambria" w:hAnsi="Cambria" w:cs="Cambria"/>
                <w:color w:val="000000"/>
              </w:rPr>
              <w:t xml:space="preserve">), 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f</w:t>
            </w:r>
            <w:r>
              <w:rPr>
                <w:rFonts w:ascii="Cambria" w:eastAsia="Cambria" w:hAnsi="Cambria" w:cs="Cambria"/>
                <w:color w:val="000000"/>
              </w:rPr>
              <w:t>(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x</w:t>
            </w:r>
            <w:r>
              <w:rPr>
                <w:rFonts w:ascii="Cambria" w:eastAsia="Cambria" w:hAnsi="Cambria" w:cs="Cambria"/>
                <w:color w:val="000000"/>
              </w:rPr>
              <w:t>)&lt;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g</w:t>
            </w:r>
            <w:r>
              <w:rPr>
                <w:rFonts w:ascii="Cambria" w:eastAsia="Cambria" w:hAnsi="Cambria" w:cs="Cambria"/>
                <w:color w:val="000000"/>
              </w:rPr>
              <w:t>(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x</w:t>
            </w:r>
            <w:r>
              <w:rPr>
                <w:rFonts w:ascii="Cambria" w:eastAsia="Cambria" w:hAnsi="Cambria" w:cs="Cambria"/>
                <w:color w:val="000000"/>
              </w:rPr>
              <w:t xml:space="preserve">),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f</w:t>
            </w:r>
            <w:r>
              <w:rPr>
                <w:rFonts w:ascii="Cambria" w:eastAsia="Cambria" w:hAnsi="Cambria" w:cs="Cambria"/>
                <w:color w:val="000000"/>
              </w:rPr>
              <w:t>(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x</w:t>
            </w:r>
            <w:r>
              <w:rPr>
                <w:rFonts w:ascii="Cambria" w:eastAsia="Cambria" w:hAnsi="Cambria" w:cs="Cambria"/>
                <w:color w:val="000000"/>
              </w:rPr>
              <w:t>)&gt;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g</w:t>
            </w:r>
            <w:r>
              <w:rPr>
                <w:rFonts w:ascii="Cambria" w:eastAsia="Cambria" w:hAnsi="Cambria" w:cs="Cambria"/>
                <w:color w:val="000000"/>
              </w:rPr>
              <w:t>(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x</w:t>
            </w:r>
            <w:r>
              <w:rPr>
                <w:rFonts w:ascii="Cambria" w:eastAsia="Cambria" w:hAnsi="Cambria" w:cs="Cambria"/>
                <w:color w:val="000000"/>
              </w:rPr>
              <w:t>)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797" w:right="748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szkicuje wykres funkcji spełniającej podane warunki oraz określonej różnymi  wzorami w różnych przedziałach</w:t>
            </w:r>
          </w:p>
        </w:tc>
      </w:tr>
      <w:tr w:rsidR="004843F8">
        <w:trPr>
          <w:trHeight w:val="54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797" w:right="547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współrzędne początku lub końca wektora, jeśli ma dane współrzędne  wektora i jednego z punktów</w:t>
            </w:r>
          </w:p>
        </w:tc>
      </w:tr>
      <w:tr w:rsidR="004843F8">
        <w:trPr>
          <w:trHeight w:val="27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znajduje obraz figury w przesunięciu o dany wektor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797" w:right="674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zapisuje wzór funkcji, której wykres otrzymano w wyniku przesunięcia o dany  wektor</w:t>
            </w:r>
          </w:p>
        </w:tc>
      </w:tr>
      <w:tr w:rsidR="004843F8">
        <w:trPr>
          <w:trHeight w:val="59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445" w:right="569"/>
              <w:jc w:val="center"/>
              <w:rPr>
                <w:rFonts w:ascii="Noto Sans Symbols" w:eastAsia="Noto Sans Symbols" w:hAnsi="Noto Sans Symbols" w:cs="Noto Sans Symbols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szkicuje wykres funkcji będący efektem wykonania kilku operacji, jeśli ma dany 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y </w:t>
            </w: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f 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>x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>)</w:t>
            </w:r>
          </w:p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9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wykres funkcji  </w:t>
            </w:r>
          </w:p>
        </w:tc>
      </w:tr>
      <w:tr w:rsidR="004843F8">
        <w:trPr>
          <w:trHeight w:val="331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34"/>
              <w:jc w:val="right"/>
              <w:rPr>
                <w:rFonts w:ascii="Noto Sans Symbols" w:eastAsia="Noto Sans Symbols" w:hAnsi="Noto Sans Symbols" w:cs="Noto Sans Symbols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y </w:t>
            </w: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f 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>x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>)</w:t>
            </w:r>
          </w:p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sporządza wykres funkcji: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=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(|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|)</w:t>
            </w:r>
            <w:r>
              <w:rPr>
                <w:rFonts w:ascii="Cambria" w:eastAsia="Cambria" w:hAnsi="Cambria" w:cs="Cambria"/>
                <w:color w:val="000000"/>
              </w:rPr>
              <w:t xml:space="preserve">, jeśli ma dany wykres funkcji  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445" w:right="453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funkcje i ich własności sytuacjach praktycznych, w tym proporcjonalność  odwrotną, do rozwiązywania zadań dotyczących drogi, prędkości i czasu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(W)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32" w:lineRule="auto"/>
        <w:ind w:left="124" w:right="9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>celującą</w:t>
      </w:r>
      <w:r>
        <w:rPr>
          <w:rFonts w:ascii="Cambria" w:eastAsia="Cambria" w:hAnsi="Cambria" w:cs="Cambria"/>
          <w:color w:val="000000"/>
        </w:rPr>
        <w:t xml:space="preserve">, jeśli opanował wiedzę i umiejętności z poziomów (K)–(D)  oraz: </w:t>
      </w:r>
    </w:p>
    <w:tbl>
      <w:tblPr>
        <w:tblStyle w:val="ac"/>
        <w:tblW w:w="8859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9"/>
      </w:tblGrid>
      <w:tr w:rsidR="004843F8">
        <w:trPr>
          <w:trHeight w:val="27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na podstawie definicji bada monotoniczność funkcji danej wzorem</w:t>
            </w:r>
          </w:p>
        </w:tc>
      </w:tr>
      <w:tr w:rsidR="004843F8">
        <w:trPr>
          <w:trHeight w:val="563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64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407"/>
              <w:rPr>
                <w:rFonts w:ascii="Noto Sans Symbols" w:eastAsia="Noto Sans Symbols" w:hAnsi="Noto Sans Symbols" w:cs="Noto Sans Symbols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( ) </w:t>
            </w:r>
          </w:p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udowadnia, że funkcja np. </w:t>
            </w:r>
          </w:p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873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>=</w:t>
            </w:r>
            <w:r>
              <w:rPr>
                <w:rFonts w:ascii="Cambria" w:eastAsia="Cambria" w:hAnsi="Cambria" w:cs="Cambria"/>
                <w:color w:val="000000"/>
              </w:rPr>
              <w:t>nie jest monotoniczna w swojej dziedzinie</w:t>
            </w:r>
          </w:p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269"/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f x </w:t>
            </w:r>
          </w:p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48"/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x 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rozwiązuje zadania o znacznym stopniu trudności dotyczące funkcji 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mbria" w:eastAsia="Cambria" w:hAnsi="Cambria" w:cs="Cambria"/>
          <w:b/>
          <w:bCs/>
          <w:color w:val="000000"/>
          <w:sz w:val="31"/>
          <w:szCs w:val="31"/>
        </w:rPr>
      </w:pPr>
      <w:r>
        <w:rPr>
          <w:rFonts w:ascii="Cambria" w:eastAsia="Cambria" w:hAnsi="Cambria" w:cs="Cambria"/>
          <w:b/>
          <w:bCs/>
          <w:color w:val="000000"/>
          <w:sz w:val="31"/>
          <w:szCs w:val="31"/>
        </w:rPr>
        <w:t xml:space="preserve">FUNKCJA LINIOWA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(K)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(P)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left="122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dopuszczającą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dostateczną</w:t>
      </w:r>
      <w:r>
        <w:rPr>
          <w:rFonts w:ascii="Cambria" w:eastAsia="Cambria" w:hAnsi="Cambria" w:cs="Cambria"/>
          <w:color w:val="000000"/>
        </w:rPr>
        <w:t>, jeśli:</w:t>
      </w:r>
    </w:p>
    <w:tbl>
      <w:tblPr>
        <w:tblStyle w:val="ad"/>
        <w:tblW w:w="8859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9"/>
      </w:tblGrid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rozpoznaje funkcję liniową na podstawie wzoru lub wykresu</w:t>
            </w:r>
          </w:p>
        </w:tc>
      </w:tr>
      <w:tr w:rsidR="004843F8">
        <w:trPr>
          <w:trHeight w:val="27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rysuje wykres funkcji liniowej danej wzorem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wartość funkcji liniowej dla danego argumentu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miejsce zerowe funkcji liniowej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2" w:right="840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współczynnik kierunkowy prostej, jeśli ma dane współrzędne dwóch  punktów należących do tej prostej</w:t>
            </w:r>
          </w:p>
        </w:tc>
      </w:tr>
      <w:tr w:rsidR="004843F8">
        <w:trPr>
          <w:trHeight w:val="27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interpretuje współczynniki ze wzoru funkcji liniowej</w:t>
            </w:r>
          </w:p>
        </w:tc>
      </w:tr>
      <w:tr w:rsidR="004843F8">
        <w:trPr>
          <w:trHeight w:val="54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5" w:right="37" w:hanging="35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algebraicznie oraz odczytuje z wykresu funkcji liniowej zbiór argumentów,  dla których funkcja przyjmuje wartości dodatnie, ujemne</w:t>
            </w:r>
          </w:p>
        </w:tc>
      </w:tr>
      <w:tr w:rsidR="004843F8">
        <w:trPr>
          <w:trHeight w:val="27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rozpoznaje wielkości wprost i odwrotnie proporcjonalne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3" w:right="94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odczytuje z wykresu funkcji liniowej jej własności: dziedzinę, zbiór wartości, miejsce  zerowe, monotoniczność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równanie prostej przechodzącej przez dane dwa punkty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797" w:right="58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współrzędne punktów przecięcia wykresu funkcji liniowej z osiami układu  współrzędnych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1" w:right="708" w:hanging="35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sprawdza algebraicznie i graficznie, czy dany punkt należy do wykresu funkcji  liniowej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przekształca równanie ogólne prostej do postaci kierunkowej i odwrotnie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sprawdza, czy dane trzy punkty są współliniowe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e"/>
        <w:tblW w:w="8859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9"/>
      </w:tblGrid>
      <w:tr w:rsidR="004843F8">
        <w:trPr>
          <w:trHeight w:val="27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warunek równoległości i prostopadłości prostych</w:t>
            </w:r>
          </w:p>
        </w:tc>
      </w:tr>
      <w:tr w:rsidR="004843F8">
        <w:trPr>
          <w:trHeight w:val="54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3" w:right="415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wzór funkcji liniowej, której wykres przechodzi przez dany punkt i jest  równoległy do wykresu danej funkcji liniowej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2" w:right="415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wzór funkcji liniowej, której wykres przechodzi przez dany punkt i jest  prostopadły do wykresu danej funkcji liniowej</w:t>
            </w:r>
          </w:p>
        </w:tc>
      </w:tr>
      <w:tr w:rsidR="004843F8">
        <w:trPr>
          <w:trHeight w:val="27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układ równań metodą algebraiczną i metodą graficzną</w:t>
            </w:r>
          </w:p>
        </w:tc>
      </w:tr>
      <w:tr w:rsidR="004843F8">
        <w:trPr>
          <w:trHeight w:val="54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1" w:right="270" w:hanging="35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określa liczbę rozwiązań układu równań liniowych, korzystając z jego interpretacji  geometrycznej 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(R)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(D)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34" w:lineRule="auto"/>
        <w:ind w:left="124" w:right="12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dobrą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bardzo dobrą</w:t>
      </w:r>
      <w:r>
        <w:rPr>
          <w:rFonts w:ascii="Cambria" w:eastAsia="Cambria" w:hAnsi="Cambria" w:cs="Cambria"/>
          <w:color w:val="000000"/>
        </w:rPr>
        <w:t xml:space="preserve">, jeśli opanował poziomy (K) i (P) oraz  dodatkowo: </w:t>
      </w:r>
    </w:p>
    <w:tbl>
      <w:tblPr>
        <w:tblStyle w:val="af"/>
        <w:tblW w:w="8859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9"/>
      </w:tblGrid>
      <w:tr w:rsidR="004843F8">
        <w:trPr>
          <w:trHeight w:val="27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25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sprawdza, dla jakich wartości parametru funkcja liniowa jest rosnąca, malejąca, stała</w:t>
            </w:r>
          </w:p>
        </w:tc>
      </w:tr>
      <w:tr w:rsidR="004843F8">
        <w:trPr>
          <w:trHeight w:val="53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797" w:right="445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pole figury ograniczonej wykresami funkcji liniowych oraz osiami układu  współrzędnych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sprawdza, dla jakich wartości parametru dwie proste są równoległe, prostopadłe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3" w:right="576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znajduje współrzędne wierzchołków wielokąta, gdy dane są równania prostych  zawierających jego boki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3" w:right="250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tekstowe prowadzące do układów równań liniowych z dwiema  niewiadomymi</w:t>
            </w:r>
          </w:p>
        </w:tc>
      </w:tr>
      <w:tr w:rsidR="004843F8">
        <w:trPr>
          <w:trHeight w:val="54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0" w:right="1514" w:hanging="354"/>
              <w:rPr>
                <w:rFonts w:ascii="Cambria" w:eastAsia="Cambria" w:hAnsi="Cambria" w:cs="Cambria"/>
                <w:b/>
                <w:bCs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000000"/>
              </w:rPr>
              <w:t>opisuje za pomocą układu nierówności liniowych zbiór punktów  przedstawionych w układzie współrzędnych</w:t>
            </w:r>
          </w:p>
        </w:tc>
      </w:tr>
      <w:tr w:rsidR="004843F8">
        <w:trPr>
          <w:trHeight w:val="27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równania i nierówności liniowe z parametrem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797" w:right="212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własności funkcji liniowej do rozwiązywania zadań tekstowych osadzonych  w kontekście praktycznym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analizuje własności funkcji liniowej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(W)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32" w:lineRule="auto"/>
        <w:ind w:left="124" w:right="9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>celującą</w:t>
      </w:r>
      <w:r>
        <w:rPr>
          <w:rFonts w:ascii="Cambria" w:eastAsia="Cambria" w:hAnsi="Cambria" w:cs="Cambria"/>
          <w:color w:val="000000"/>
        </w:rPr>
        <w:t>, jeśli opanował wiedzę i umiejętności z poziomów (K)–(D)  oraz:</w:t>
      </w:r>
    </w:p>
    <w:tbl>
      <w:tblPr>
        <w:tblStyle w:val="af0"/>
        <w:tblW w:w="8859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9"/>
      </w:tblGrid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797" w:right="1243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określa własności funkcji liniowej w zależności od wartości parametrów  występujących w jej wzorze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797" w:right="701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wykorzystuje własności funkcji liniowej w zadaniach dotyczących wielokątów  w układzie współrzędnych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układ równań z parametrem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o znacznym stopniu trudności dotyczące funkcji liniowej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2" w:right="44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wyprowadza równanie prostej o danym współczynniku kierunkowym przechodzącej  przez dany punkt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42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udowadnia warunek prostopadłości prostych o danych równaniach kierunkowych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mbria" w:eastAsia="Cambria" w:hAnsi="Cambria" w:cs="Cambria"/>
          <w:b/>
          <w:bCs/>
          <w:color w:val="000000"/>
          <w:sz w:val="31"/>
          <w:szCs w:val="31"/>
        </w:rPr>
      </w:pPr>
      <w:r>
        <w:rPr>
          <w:rFonts w:ascii="Cambria" w:eastAsia="Cambria" w:hAnsi="Cambria" w:cs="Cambria"/>
          <w:b/>
          <w:bCs/>
          <w:color w:val="000000"/>
          <w:sz w:val="31"/>
          <w:szCs w:val="31"/>
        </w:rPr>
        <w:t xml:space="preserve">PLANIMETRIA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(K)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(P)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left="122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dopuszczającą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dostateczną</w:t>
      </w:r>
      <w:r>
        <w:rPr>
          <w:rFonts w:ascii="Cambria" w:eastAsia="Cambria" w:hAnsi="Cambria" w:cs="Cambria"/>
          <w:color w:val="000000"/>
        </w:rPr>
        <w:t xml:space="preserve">, jeśli: </w:t>
      </w:r>
    </w:p>
    <w:tbl>
      <w:tblPr>
        <w:tblStyle w:val="af1"/>
        <w:tblW w:w="8859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9"/>
      </w:tblGrid>
      <w:tr w:rsidR="004843F8">
        <w:trPr>
          <w:trHeight w:val="27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rozróżnia trójkąty: ostrokątne, prostokątne, rozwartokątne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twierdzenie o sumie miar kątów w trójkącie w prostych przypadkach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sprawdza, czy z trzech odcinków o danych długościach można zbudować trójkąt 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2" w:right="568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udowadnia przystawanie trójkątów, wykorzystując cechy przystawania (proste  przypadki)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wykorzystuje cechy przystawania trójkątów do rozwiązywania prostych zadań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2" w:right="426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udowadnia podobieństwo trójkątów, wykorzystując cechy podobieństwa (proste  przypadki)</w:t>
            </w:r>
          </w:p>
        </w:tc>
      </w:tr>
      <w:tr w:rsidR="004843F8">
        <w:trPr>
          <w:trHeight w:val="27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zapisuje proporcje boków w trójkątach podobnych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wykorzystuje podobieństwo trójkątów do rozwiązywania elementarnych zadań</w:t>
            </w:r>
          </w:p>
        </w:tc>
      </w:tr>
      <w:tr w:rsidR="004843F8">
        <w:trPr>
          <w:trHeight w:val="281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sprawdza, czy dane figury są podobne</w:t>
            </w:r>
          </w:p>
        </w:tc>
      </w:tr>
      <w:tr w:rsidR="004843F8">
        <w:trPr>
          <w:trHeight w:val="27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długości boków figur podobnych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w prostych zadaniach twierdzenie o stosunku pól figur podobnych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wskazuje w wielokątach odcinki proporcjonalne</w:t>
            </w:r>
          </w:p>
        </w:tc>
      </w:tr>
      <w:tr w:rsidR="004843F8">
        <w:trPr>
          <w:trHeight w:val="27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proste zadania, wykorzystując twierdzenie Talesa</w:t>
            </w:r>
          </w:p>
        </w:tc>
      </w:tr>
      <w:tr w:rsidR="004843F8">
        <w:trPr>
          <w:trHeight w:val="54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1" w:right="348" w:hanging="35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udowadnia równoległość prostych stosując twierdzenie odwrotne do twierdzenia  Talesa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twierdzenie o dwusiecznej kąta w trójkącie w prostych przypadkach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(R)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(D)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34" w:lineRule="auto"/>
        <w:ind w:left="124" w:right="12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dobrą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bardzo dobrą</w:t>
      </w:r>
      <w:r>
        <w:rPr>
          <w:rFonts w:ascii="Cambria" w:eastAsia="Cambria" w:hAnsi="Cambria" w:cs="Cambria"/>
          <w:color w:val="000000"/>
        </w:rPr>
        <w:t xml:space="preserve">, jeśli opanował poziomy (K) i (P) oraz  dodatkowo: </w:t>
      </w:r>
    </w:p>
    <w:tbl>
      <w:tblPr>
        <w:tblStyle w:val="af2"/>
        <w:tblW w:w="8859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9"/>
      </w:tblGrid>
      <w:tr w:rsidR="004843F8">
        <w:trPr>
          <w:trHeight w:val="281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przeprowadza dowód twierdzenia o sumie miar kątów w trójkącie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1" w:right="775" w:hanging="35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cechy przystawania trójkątów do rozwiązywania trudniejszych zadań  geometrycznych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3" w:right="155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wykorzystuje podobieństwo trójkątów do rozwiązywania praktycznych problemów  i trudniejszych zadań geometrycznych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dotyczące podobieństwa wielokątów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zadania, wykorzystując twierdzenie Talesa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twierdzenie o dwusiecznej kąta w trójkącie do rozwiązywania zadań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(W)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34" w:lineRule="auto"/>
        <w:ind w:left="124" w:right="9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>celującą</w:t>
      </w:r>
      <w:r>
        <w:rPr>
          <w:rFonts w:ascii="Cambria" w:eastAsia="Cambria" w:hAnsi="Cambria" w:cs="Cambria"/>
          <w:color w:val="000000"/>
        </w:rPr>
        <w:t>, jeśli opanował wiedzę i umiejętności z poziomów (K)–(D)  oraz:</w:t>
      </w:r>
    </w:p>
    <w:tbl>
      <w:tblPr>
        <w:tblStyle w:val="af3"/>
        <w:tblW w:w="8859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9"/>
      </w:tblGrid>
      <w:tr w:rsidR="004843F8">
        <w:trPr>
          <w:trHeight w:val="281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przeprowadza dowód twierdzenia Talesa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przeprowadza dowód twierdzenia o dwusiecznej kąta w trójkącie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445" w:right="756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wymagające uzasadnienia i dowodzenia z zastosowaniem  twierdzenia Talesa i twierdzenia odwrotnego do twierdzenia Talesa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5" w:right="128" w:hanging="35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stosuje własności podobieństwa figur podczas rozwiązywania zadań problemowych  oraz zadań wymagających przeprowadzenia dowodu 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2" w:right="608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twierdzenie o dwusiecznej kąta w trójkącie w zadaniach wymagających  przeprowadzenia dowodu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3" w:right="1033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rozwiązuje zadania o znacznym stopniu trudności dotyczące przystawania  i podobieństwa figur 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mbria" w:eastAsia="Cambria" w:hAnsi="Cambria" w:cs="Cambria"/>
          <w:b/>
          <w:bCs/>
          <w:color w:val="000000"/>
          <w:sz w:val="31"/>
          <w:szCs w:val="31"/>
        </w:rPr>
      </w:pPr>
      <w:r>
        <w:rPr>
          <w:rFonts w:ascii="Cambria" w:eastAsia="Cambria" w:hAnsi="Cambria" w:cs="Cambria"/>
          <w:b/>
          <w:bCs/>
          <w:color w:val="000000"/>
          <w:sz w:val="31"/>
          <w:szCs w:val="31"/>
        </w:rPr>
        <w:t xml:space="preserve">FUNKCJA KWADRATOWA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(K)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(P)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left="122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dopuszczającą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dostateczną</w:t>
      </w:r>
      <w:r>
        <w:rPr>
          <w:rFonts w:ascii="Cambria" w:eastAsia="Cambria" w:hAnsi="Cambria" w:cs="Cambria"/>
          <w:color w:val="000000"/>
        </w:rPr>
        <w:t xml:space="preserve">, jeśli: </w:t>
      </w:r>
    </w:p>
    <w:tbl>
      <w:tblPr>
        <w:tblStyle w:val="af4"/>
        <w:tblW w:w="8859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9"/>
      </w:tblGrid>
      <w:tr w:rsidR="004843F8">
        <w:trPr>
          <w:trHeight w:val="34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85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 xml:space="preserve">2 </w:t>
            </w:r>
          </w:p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szkicuje wykres funkcji  </w:t>
            </w:r>
          </w:p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806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 xml:space="preserve">=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ax</w:t>
            </w:r>
            <w:r>
              <w:rPr>
                <w:rFonts w:ascii="Cambria" w:eastAsia="Cambria" w:hAnsi="Cambria" w:cs="Cambria"/>
                <w:color w:val="000000"/>
              </w:rPr>
              <w:t>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podaje jej własności 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1" w:right="1221" w:hanging="35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sprawdza algebraicznie, czy dany punkt należy do wykresu danej funkcji  kwadratowej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szkicuje wykres funkcji kwadratowej w postaci kanonicznej i podaje jej własności </w:t>
            </w:r>
          </w:p>
        </w:tc>
      </w:tr>
      <w:tr w:rsidR="004843F8">
        <w:trPr>
          <w:trHeight w:val="619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445" w:right="502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ustala wzór funkcji kwadratowej w postaci kanonicznej na podstawie informacji  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2 </w:t>
            </w:r>
          </w:p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0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o przesunięciach wykresu funkcji  </w:t>
            </w:r>
          </w:p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 xml:space="preserve">=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ax</w:t>
            </w:r>
            <w:proofErr w:type="spellEnd"/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3" w:right="528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przekształca wzór funkcji kwadratowej z postaci kanonicznej do postaci ogólnej  i odwrotnie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wyróżnik trójmianu kwadratowego</w:t>
            </w:r>
          </w:p>
        </w:tc>
      </w:tr>
      <w:tr w:rsidR="004843F8">
        <w:trPr>
          <w:trHeight w:val="281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współrzędne wierzchołka paraboli, podaje równanie jej osi symetrii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2" w:right="728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znajduje brakujące współczynniki funkcji kwadratowej, jeśli zna współrzędne  punktów należących do jej wykresu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4" w:right="705" w:hanging="35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równania kwadratowe niepełne metodą rozkładu na czynniki oraz  stosując wzory skróconego mnożenia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797" w:right="848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określa liczbę pierwiastków równania kwadratowego w zależności od znaku  wyróżnika 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rozwiązuje równania kwadratowe, stosując wzory na pierwiastki 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797" w:right="278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algebraicznie współrzędne punktów przecięcia paraboli z osiami układu  współrzędnych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przedstawia trójmian kwadratowy w postaci iloczynowej, o ile taka postać istnieje</w:t>
            </w:r>
          </w:p>
        </w:tc>
      </w:tr>
      <w:tr w:rsidR="004843F8">
        <w:trPr>
          <w:trHeight w:val="27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odczytuje miejsca zerowe funkcji kwadratowej z jej postaci iloczynowej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nierówności kwadratowe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rysuje wykres funkcji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 xml:space="preserve">y </w:t>
            </w:r>
            <w:r>
              <w:rPr>
                <w:rFonts w:ascii="Cambria" w:eastAsia="Cambria" w:hAnsi="Cambria" w:cs="Cambria"/>
                <w:color w:val="000000"/>
              </w:rPr>
              <w:t>= |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f</w:t>
            </w:r>
            <w:r>
              <w:rPr>
                <w:rFonts w:ascii="Cambria" w:eastAsia="Cambria" w:hAnsi="Cambria" w:cs="Cambria"/>
                <w:color w:val="000000"/>
              </w:rPr>
              <w:t>(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x</w:t>
            </w:r>
            <w:r>
              <w:rPr>
                <w:rFonts w:ascii="Cambria" w:eastAsia="Cambria" w:hAnsi="Cambria" w:cs="Cambria"/>
                <w:color w:val="000000"/>
              </w:rPr>
              <w:t xml:space="preserve">)|, gdy dany jest wykres funkcji kwadratowej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 xml:space="preserve">y </w:t>
            </w:r>
            <w:r>
              <w:rPr>
                <w:rFonts w:ascii="Cambria" w:eastAsia="Cambria" w:hAnsi="Cambria" w:cs="Cambria"/>
                <w:color w:val="000000"/>
              </w:rPr>
              <w:t xml:space="preserve">=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f</w:t>
            </w:r>
            <w:r>
              <w:rPr>
                <w:rFonts w:ascii="Cambria" w:eastAsia="Cambria" w:hAnsi="Cambria" w:cs="Cambria"/>
                <w:color w:val="000000"/>
              </w:rPr>
              <w:t>(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x</w:t>
            </w:r>
            <w:r>
              <w:rPr>
                <w:rFonts w:ascii="Cambria" w:eastAsia="Cambria" w:hAnsi="Cambria" w:cs="Cambria"/>
                <w:color w:val="000000"/>
              </w:rPr>
              <w:t>)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(R)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(D)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32" w:lineRule="auto"/>
        <w:ind w:left="124" w:right="12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dobrą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bardzo dobrą</w:t>
      </w:r>
      <w:r>
        <w:rPr>
          <w:rFonts w:ascii="Cambria" w:eastAsia="Cambria" w:hAnsi="Cambria" w:cs="Cambria"/>
          <w:color w:val="000000"/>
        </w:rPr>
        <w:t xml:space="preserve">, jeśli opanował poziomy (K) i (P) oraz  dodatkowo: </w:t>
      </w:r>
    </w:p>
    <w:tbl>
      <w:tblPr>
        <w:tblStyle w:val="af5"/>
        <w:tblW w:w="8859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9"/>
      </w:tblGrid>
      <w:tr w:rsidR="004843F8">
        <w:trPr>
          <w:trHeight w:val="27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szkicuje wykres funkcji kwadratowej i podaje jej własności</w:t>
            </w:r>
          </w:p>
        </w:tc>
      </w:tr>
      <w:tr w:rsidR="004843F8">
        <w:trPr>
          <w:trHeight w:val="54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3" w:right="808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znajduje współczynniki funkcji kwadratowej, jeśli zna współrzędne punktów  należących do jej wykresu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797" w:right="413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znajduje współczynniki funkcji kwadratowej na podstawie informacji o jej  własnościach, np. zbiorze wartości, maksymalnych przedziałach monotoniczności</w:t>
            </w:r>
          </w:p>
        </w:tc>
      </w:tr>
      <w:tr w:rsidR="004843F8">
        <w:trPr>
          <w:trHeight w:val="27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rozwiązuje równania i nierówności kwadratowe z wartością bezwzględną 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9"/>
              <w:jc w:val="right"/>
              <w:rPr>
                <w:rFonts w:ascii="Cambria" w:eastAsia="Cambria" w:hAnsi="Cambria" w:cs="Cambria"/>
                <w:b/>
                <w:bCs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000000"/>
              </w:rPr>
              <w:t>znajduje iloczyn, sumę, różnicę zbiorów rozwiązań nierówności kwadratowych</w:t>
            </w:r>
          </w:p>
        </w:tc>
      </w:tr>
      <w:tr w:rsidR="004843F8">
        <w:trPr>
          <w:trHeight w:val="54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802" w:right="63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szkicuje wykres funkcji, który jest efektem wykonania dwóch przekształceń wykresu  funkcji kwadratowej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(W)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34" w:lineRule="auto"/>
        <w:ind w:left="124" w:right="9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>celującą</w:t>
      </w:r>
      <w:r>
        <w:rPr>
          <w:rFonts w:ascii="Cambria" w:eastAsia="Cambria" w:hAnsi="Cambria" w:cs="Cambria"/>
          <w:color w:val="000000"/>
        </w:rPr>
        <w:t>, jeśli opanował wiedzę i umiejętności z poziomów (K)–(D)  oraz:</w:t>
      </w:r>
    </w:p>
    <w:tbl>
      <w:tblPr>
        <w:tblStyle w:val="af6"/>
        <w:tblW w:w="8859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9"/>
      </w:tblGrid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2" w:right="515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przekształca na ogólnych danych wzór funkcji kwadratowej z postaci ogólnej do  postaci kanonicznej 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wyprowadza wzory na współrzędne wierzchołka paraboli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7"/>
        <w:tblW w:w="8859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9"/>
      </w:tblGrid>
      <w:tr w:rsidR="004843F8">
        <w:trPr>
          <w:trHeight w:val="27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wyprowadza wzory na pierwiastki równania kwadratowego</w:t>
            </w:r>
          </w:p>
        </w:tc>
      </w:tr>
      <w:tr w:rsidR="004843F8">
        <w:trPr>
          <w:trHeight w:val="54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2" w:right="1295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szkicuje wykres funkcji, który jest efektem wykonania więcej niż dwóch  przekształceń wykresu funkcji kwadratowej</w:t>
            </w:r>
          </w:p>
        </w:tc>
      </w:tr>
      <w:tr w:rsidR="004843F8">
        <w:trPr>
          <w:trHeight w:val="27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o znacznym stopniu trudności dotyczące funkcji kwadratowej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mbria" w:eastAsia="Cambria" w:hAnsi="Cambria" w:cs="Cambria"/>
          <w:b/>
          <w:bCs/>
          <w:color w:val="000000"/>
          <w:sz w:val="31"/>
          <w:szCs w:val="31"/>
        </w:rPr>
      </w:pPr>
      <w:r>
        <w:rPr>
          <w:rFonts w:ascii="Cambria" w:eastAsia="Cambria" w:hAnsi="Cambria" w:cs="Cambria"/>
          <w:b/>
          <w:bCs/>
          <w:color w:val="000000"/>
          <w:sz w:val="31"/>
          <w:szCs w:val="31"/>
        </w:rPr>
        <w:t xml:space="preserve">ZASTOSOWANIA FUNKCJI KWADRATOWEJ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1"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(K)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(P)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left="122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dopuszczającą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dostateczną</w:t>
      </w:r>
      <w:r>
        <w:rPr>
          <w:rFonts w:ascii="Cambria" w:eastAsia="Cambria" w:hAnsi="Cambria" w:cs="Cambria"/>
          <w:color w:val="000000"/>
        </w:rPr>
        <w:t xml:space="preserve">, jeśli: </w:t>
      </w:r>
    </w:p>
    <w:tbl>
      <w:tblPr>
        <w:tblStyle w:val="af8"/>
        <w:tblW w:w="8859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9"/>
      </w:tblGrid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równania kwadratowe, stosując poznane metody i wzory</w:t>
            </w:r>
          </w:p>
        </w:tc>
      </w:tr>
      <w:tr w:rsidR="004843F8">
        <w:trPr>
          <w:trHeight w:val="27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argument, dla którego funkcja kwadratowa przyjmuje daną wartość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59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przedstawia trójmian kwadratowy w postaci iloczynowej i podaje jego pierwiastki</w:t>
            </w:r>
          </w:p>
        </w:tc>
      </w:tr>
      <w:tr w:rsidR="004843F8">
        <w:trPr>
          <w:trHeight w:val="281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nierówności kwadratowe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1" w:right="327" w:hanging="35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zaznacza na osi liczbowej iloczyn i różnicę zbiorów rozwiązań dwóch nierówności  kwadratowych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równania dwukwadratowe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445" w:right="221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algebraicznie układ równań, z których jedno jest równaniem paraboli, a  drugie równaniem prostej, i podaje interpretację geometryczną rozwiązania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2" w:right="48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algebraicznie układy równań, z których obydwa równania są równaniami  parabol, i podaje interpretację geometryczną rozwiązania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1" w:right="263" w:hanging="35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stosuje wzory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Viète’a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do wyznaczania sumy i iloczynu pierwiastków równania  kwadratowego oraz do określania znaków </w:t>
            </w:r>
            <w:r>
              <w:rPr>
                <w:rFonts w:ascii="Cambria" w:eastAsia="Cambria" w:hAnsi="Cambria" w:cs="Cambria"/>
                <w:color w:val="000000"/>
              </w:rPr>
              <w:t xml:space="preserve">pierwiastków trójmianu kwadratowego </w:t>
            </w:r>
          </w:p>
        </w:tc>
      </w:tr>
      <w:tr w:rsidR="004843F8">
        <w:trPr>
          <w:trHeight w:val="796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802" w:right="395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stosuje pojęcie najmniejszej i największej wartości funkcji, wyznacza w prostych  przypadkach najmniejszą i największą wartość funkcji kwadratowej w przedziale  domkniętym 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3" w:right="713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przeprowadza analizę zadania tekstowego i znajduje w prostych przypadkach  rozwiązanie, które spełnia ułożone przez niego warunki 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(R)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(D)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32" w:lineRule="auto"/>
        <w:ind w:left="124" w:right="12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lastRenderedPageBreak/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dobrą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bardzo dobrą</w:t>
      </w:r>
      <w:r>
        <w:rPr>
          <w:rFonts w:ascii="Cambria" w:eastAsia="Cambria" w:hAnsi="Cambria" w:cs="Cambria"/>
          <w:color w:val="000000"/>
        </w:rPr>
        <w:t>, jeśli opanował poziomy (K) i (P) oraz  dodatkowo:</w:t>
      </w:r>
    </w:p>
    <w:tbl>
      <w:tblPr>
        <w:tblStyle w:val="af9"/>
        <w:tblW w:w="8859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9"/>
      </w:tblGrid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3" w:right="525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rozwiązuje w trudniejszych przypadkach równania, które można sprowadzić do  równań kwadratowych 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797" w:right="108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nierówności kwadratowe do wyznaczania dziedziny funkcji, w której wzorze  występują pierwiastki kwadratowe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445" w:right="325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układy równań, z których co najmniej jedno jest równaniem paraboli, i  podaje interpretację geometryczną rozwiązania w trudniejszych przypadkach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zaznacza w układzie współrzędnych obszar opisany układem nierówności</w:t>
            </w:r>
          </w:p>
        </w:tc>
      </w:tr>
      <w:tr w:rsidR="004843F8">
        <w:trPr>
          <w:trHeight w:val="53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802" w:right="686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stosując wzory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Viète’a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, oblicza wartości wyrażeń zawierających sumę i iloczyn  pierwiastków trójmianu kwadratowego 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układa równanie kwadratowe, którego pierwiastki spełniają określone warunki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797" w:right="264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równania i nierówności kwadratowe z parametrem spełniające podane  warunki</w:t>
            </w:r>
          </w:p>
        </w:tc>
      </w:tr>
      <w:tr w:rsidR="004843F8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1" w:right="696" w:hanging="35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najmniejszą i największą wartość funkcji w przedziale domkniętym,  korzystając z własności funkcji kwadratowej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65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własności funkcji kwadratowej do rozwiązywania zadań optymalizacyjnych</w:t>
            </w:r>
          </w:p>
        </w:tc>
      </w:tr>
      <w:tr w:rsidR="004843F8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tekstowe w trudniejszych przypadkach</w:t>
            </w:r>
          </w:p>
        </w:tc>
      </w:tr>
      <w:tr w:rsidR="004843F8">
        <w:trPr>
          <w:trHeight w:val="27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wyprowadza wzory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Viète’a</w:t>
            </w:r>
            <w:proofErr w:type="spellEnd"/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(W)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8" w:line="234" w:lineRule="auto"/>
        <w:ind w:left="124" w:right="9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>celującą</w:t>
      </w:r>
      <w:r>
        <w:rPr>
          <w:rFonts w:ascii="Cambria" w:eastAsia="Cambria" w:hAnsi="Cambria" w:cs="Cambria"/>
          <w:color w:val="000000"/>
        </w:rPr>
        <w:t xml:space="preserve">, jeśli opanował wiedzę i umiejętności z poziomów (K)–(D)  oraz: </w:t>
      </w:r>
    </w:p>
    <w:tbl>
      <w:tblPr>
        <w:tblStyle w:val="afa"/>
        <w:tblW w:w="8859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9"/>
      </w:tblGrid>
      <w:tr w:rsidR="004843F8">
        <w:trPr>
          <w:trHeight w:val="54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798" w:right="109" w:hanging="35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o znacznym stopniu trudności dotyczące funkcji kwadratowej, w  tym zadania z parametrem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mbria" w:eastAsia="Cambria" w:hAnsi="Cambria" w:cs="Cambria"/>
          <w:b/>
          <w:bCs/>
          <w:color w:val="000000"/>
          <w:sz w:val="31"/>
          <w:szCs w:val="31"/>
        </w:rPr>
      </w:pPr>
      <w:r>
        <w:rPr>
          <w:rFonts w:ascii="Cambria" w:eastAsia="Cambria" w:hAnsi="Cambria" w:cs="Cambria"/>
          <w:b/>
          <w:bCs/>
          <w:color w:val="000000"/>
          <w:sz w:val="31"/>
          <w:szCs w:val="31"/>
        </w:rPr>
        <w:t xml:space="preserve">WIELOMIANY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1"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(K)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(P)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40" w:lineRule="auto"/>
        <w:ind w:left="122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dopuszczającą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dostateczną</w:t>
      </w:r>
      <w:r>
        <w:rPr>
          <w:rFonts w:ascii="Cambria" w:eastAsia="Cambria" w:hAnsi="Cambria" w:cs="Cambria"/>
          <w:color w:val="000000"/>
        </w:rPr>
        <w:t>, jeśli:</w:t>
      </w:r>
    </w:p>
    <w:tbl>
      <w:tblPr>
        <w:tblStyle w:val="afb"/>
        <w:tblW w:w="9063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3"/>
      </w:tblGrid>
      <w:tr w:rsidR="004843F8">
        <w:trPr>
          <w:trHeight w:val="614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797" w:right="1472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podaje przykład wielomianu, określa jego stopień i podaje wartości jego  współczynników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zapisuje wielomian w sposób uporządkowany</w:t>
            </w:r>
          </w:p>
        </w:tc>
      </w:tr>
      <w:tr w:rsidR="004843F8">
        <w:trPr>
          <w:trHeight w:val="614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805" w:right="241" w:hanging="35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wartość wielomianu dla danego argumentu; sprawdza, czy dany punkt należy  do wykresu danego wielomianu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sumę, różnicę, iloczyn wielomianów i określa ich stopień</w:t>
            </w:r>
          </w:p>
        </w:tc>
      </w:tr>
      <w:tr w:rsidR="004843F8">
        <w:trPr>
          <w:trHeight w:val="614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805" w:right="754" w:hanging="35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szkicuje wykres wielomianu będącego sumą jednomianów stopnia pierwszego i  drugiego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określa stopień iloczynu wielomianów bez wykonywania mnożenia</w:t>
            </w:r>
          </w:p>
        </w:tc>
      </w:tr>
      <w:tr w:rsidR="004843F8">
        <w:trPr>
          <w:trHeight w:val="61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797" w:right="1324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podaje współczynnik przy najwyższej potędze oraz wyraz wolny iloczynu  wielomianów, bez wykonywania mnożenia wielomianów</w:t>
            </w:r>
          </w:p>
        </w:tc>
      </w:tr>
      <w:tr w:rsidR="004843F8">
        <w:trPr>
          <w:trHeight w:val="31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39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stosuje wzory na sześcian sumy lub różnicy oraz wzory na sumę i różnicę sześcianów </w:t>
            </w:r>
          </w:p>
        </w:tc>
      </w:tr>
      <w:tr w:rsidR="004843F8">
        <w:trPr>
          <w:trHeight w:val="61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797" w:right="314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rozkłada wielomian na czynniki, stosując metodę grupowania wyrazów i wyłączania  wspólnego czynnika poza nawias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proste równania wielomianowe</w:t>
            </w:r>
          </w:p>
        </w:tc>
      </w:tr>
      <w:tr w:rsidR="004843F8">
        <w:trPr>
          <w:trHeight w:val="31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punkty przecięcia wykresu wielomianu i prostej w prostych przypadkach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 Math" w:eastAsia="Cambria Math" w:hAnsi="Cambria Math" w:cs="Cambria Math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dzieli wielomian przez dwumian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−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sprawdza poprawność wykonanego dzielenia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 Math" w:eastAsia="Cambria Math" w:hAnsi="Cambria Math" w:cs="Cambria Math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zapisuje wielomian w postaci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(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) =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(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)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(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) +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</w:p>
        </w:tc>
      </w:tr>
      <w:tr w:rsidR="004843F8">
        <w:trPr>
          <w:trHeight w:val="614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802" w:right="803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wartość parametru tak, aby dane wielomiany były równe w prostych  przypadkach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24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sprawdza podzielność wielomianu przez dwumian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−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bez wykonywania dzielenia</w:t>
            </w:r>
          </w:p>
        </w:tc>
      </w:tr>
      <w:tr w:rsidR="004843F8">
        <w:trPr>
          <w:trHeight w:val="614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802" w:right="781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sprawdza, czy dana liczba jest pierwiastkiem wielomianu, i wyznacza pozostałe  pierwiastki</w:t>
            </w:r>
          </w:p>
        </w:tc>
      </w:tr>
      <w:tr w:rsidR="004843F8">
        <w:trPr>
          <w:trHeight w:val="61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797" w:right="1171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określa, które liczby mogą być pierwiastkami całkowitymi lub wymiernymi  wielomianu o współczynnikach całkowitych</w:t>
            </w:r>
          </w:p>
        </w:tc>
      </w:tr>
      <w:tr w:rsidR="004843F8">
        <w:trPr>
          <w:trHeight w:val="615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805" w:right="490" w:hanging="35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równania wielomianowe z wykorzystaniem twierdzeń o pierwiastkach  całkowitych i wymiernych wielomianu w prostych przypadkach</w:t>
            </w:r>
          </w:p>
        </w:tc>
      </w:tr>
      <w:tr w:rsidR="004843F8">
        <w:trPr>
          <w:trHeight w:val="61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802" w:right="444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wyznacza pierwiastki wielomianu i podaje ich krotność, gdy dany jest wielomian w  postaci iloczynowej </w:t>
            </w:r>
          </w:p>
        </w:tc>
      </w:tr>
      <w:tr w:rsidR="004843F8">
        <w:trPr>
          <w:trHeight w:val="614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805" w:right="53" w:hanging="35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znając stopień wielomianu i jego pierwiastek, bada, czy wielomian ma inne pierwiastki,  oraz określa ich krotność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szkicuje wykres wielomianu, gdy dana jest jego postać iloczynowa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dobiera wzór wielomianu do szkicu wykresu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c"/>
        <w:tblW w:w="9063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3"/>
      </w:tblGrid>
      <w:tr w:rsidR="004843F8">
        <w:trPr>
          <w:trHeight w:val="614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797" w:right="1271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nierówności wielomianowe, korzystając ze szkicu wykresu lub  wykorzystując postać iloczynową wielomianu</w:t>
            </w:r>
          </w:p>
        </w:tc>
      </w:tr>
      <w:tr w:rsidR="004843F8">
        <w:trPr>
          <w:trHeight w:val="614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803" w:right="524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opisuje wielomianem zależności dane w zadaniu, wyznacza dziedzinę i rozwiązuje  zadanie tekstowe w prostych przypadkach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wartość wielomianu dwóch (trzech) zmiennych dla danych argumentów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(R)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(D)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69" w:lineRule="auto"/>
        <w:ind w:left="124" w:right="12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dobrą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bardzo dobrą</w:t>
      </w:r>
      <w:r>
        <w:rPr>
          <w:rFonts w:ascii="Cambria" w:eastAsia="Cambria" w:hAnsi="Cambria" w:cs="Cambria"/>
          <w:color w:val="000000"/>
        </w:rPr>
        <w:t>, jeśli opanował poziomy (K) i (P) oraz  dodatkowo:</w:t>
      </w:r>
    </w:p>
    <w:tbl>
      <w:tblPr>
        <w:tblStyle w:val="afd"/>
        <w:tblW w:w="9063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3"/>
      </w:tblGrid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współczynniki wielomianu spełniającego dane warunki</w:t>
            </w:r>
          </w:p>
        </w:tc>
      </w:tr>
      <w:tr w:rsidR="004843F8">
        <w:trPr>
          <w:trHeight w:val="31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określa stopień wielomianu w zależności od parametru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sumę współczynników wielomianu</w:t>
            </w:r>
          </w:p>
        </w:tc>
      </w:tr>
      <w:tr w:rsidR="004843F8">
        <w:trPr>
          <w:trHeight w:val="61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797" w:right="547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wielomiany wielu zmiennych w zadaniach różnych typów; określa stopień  wielomianu wielu zmiennych</w:t>
            </w:r>
          </w:p>
        </w:tc>
      </w:tr>
      <w:tr w:rsidR="004843F8">
        <w:trPr>
          <w:trHeight w:val="31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wykonuje działania na wielomianach w trudniejszych przypadkach</w:t>
            </w:r>
          </w:p>
        </w:tc>
      </w:tr>
      <w:tr w:rsidR="004843F8">
        <w:trPr>
          <w:trHeight w:val="82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 Math" w:eastAsia="Cambria Math" w:hAnsi="Cambria Math" w:cs="Cambria Math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stosuje wzory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 xml:space="preserve"> </w:t>
            </w:r>
            <w:r>
              <w:rPr>
                <w:rFonts w:ascii="Cambria Math" w:eastAsia="Cambria Math" w:hAnsi="Cambria Math" w:cs="Cambria Math"/>
                <w:color w:val="000000"/>
              </w:rPr>
              <w:t>−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1 = (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− 1)(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−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 xml:space="preserve">1 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+ ⋯ + 1) </w:t>
            </w:r>
          </w:p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05"/>
              <w:rPr>
                <w:rFonts w:ascii="Cambria Math" w:eastAsia="Cambria Math" w:hAnsi="Cambria Math" w:cs="Cambria Math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oraz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 xml:space="preserve"> </w:t>
            </w:r>
            <w:r>
              <w:rPr>
                <w:rFonts w:ascii="Cambria Math" w:eastAsia="Cambria Math" w:hAnsi="Cambria Math" w:cs="Cambria Math"/>
                <w:color w:val="000000"/>
              </w:rPr>
              <w:t>−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 xml:space="preserve"> </w:t>
            </w:r>
            <w:r>
              <w:rPr>
                <w:rFonts w:ascii="Cambria Math" w:eastAsia="Cambria Math" w:hAnsi="Cambria Math" w:cs="Cambria Math"/>
                <w:color w:val="000000"/>
              </w:rPr>
              <w:t>= (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−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)(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−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 xml:space="preserve">1 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+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−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Cambria Math" w:eastAsia="Cambria Math" w:hAnsi="Cambria Math" w:cs="Cambria Math"/>
                <w:color w:val="000000"/>
              </w:rPr>
              <w:t>⋅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+ ⋯ +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⋅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−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 xml:space="preserve">2 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+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−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1</w:t>
            </w:r>
            <w:r>
              <w:rPr>
                <w:rFonts w:ascii="Cambria Math" w:eastAsia="Cambria Math" w:hAnsi="Cambria Math" w:cs="Cambria Math"/>
                <w:color w:val="000000"/>
              </w:rPr>
              <w:t>)</w:t>
            </w:r>
          </w:p>
        </w:tc>
      </w:tr>
      <w:tr w:rsidR="004843F8">
        <w:trPr>
          <w:trHeight w:val="61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stosuje wzory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 xml:space="preserve">3 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±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 xml:space="preserve">3 </w:t>
            </w:r>
            <w:r>
              <w:rPr>
                <w:rFonts w:ascii="Cambria" w:eastAsia="Cambria" w:hAnsi="Cambria" w:cs="Cambria"/>
                <w:color w:val="000000"/>
              </w:rPr>
              <w:t xml:space="preserve">do usuwania niewymierności  </w:t>
            </w:r>
          </w:p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 w:line="240" w:lineRule="auto"/>
              <w:ind w:left="80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z mianownika</w:t>
            </w:r>
          </w:p>
        </w:tc>
      </w:tr>
      <w:tr w:rsidR="004843F8">
        <w:trPr>
          <w:trHeight w:val="31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rozkłada wielomian na czynniki możliwie najniższego stopnia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rozkład wielomianu na czynniki w zadaniach różnych typów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rozkłada dany wielomian na czynniki, stosując metodę podaną w przykładzie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67"/>
              <w:jc w:val="right"/>
              <w:rPr>
                <w:rFonts w:ascii="Cambria Math" w:eastAsia="Cambria Math" w:hAnsi="Cambria Math" w:cs="Cambria Math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dzieli wielomian przez inny wielomian i zapisuje go w postaci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(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) =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(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)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(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) +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(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)</w:t>
            </w:r>
          </w:p>
        </w:tc>
      </w:tr>
      <w:tr w:rsidR="004843F8">
        <w:trPr>
          <w:trHeight w:val="614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805" w:right="192" w:hanging="35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sprawdza podzielność wielomianu przez wielomian </w:t>
            </w:r>
            <w:r>
              <w:rPr>
                <w:rFonts w:ascii="Cambria Math" w:eastAsia="Cambria Math" w:hAnsi="Cambria Math" w:cs="Cambria Math"/>
                <w:color w:val="000000"/>
              </w:rPr>
              <w:t>(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−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)(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−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) </w:t>
            </w:r>
            <w:r>
              <w:rPr>
                <w:rFonts w:ascii="Cambria" w:eastAsia="Cambria" w:hAnsi="Cambria" w:cs="Cambria"/>
                <w:color w:val="000000"/>
              </w:rPr>
              <w:t>bez wykonywania  dzielenia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dzieli wielomian przez dwumian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−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" w:eastAsia="Cambria" w:hAnsi="Cambria" w:cs="Cambria"/>
                <w:color w:val="000000"/>
              </w:rPr>
              <w:t xml:space="preserve">, stosując schemat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Hornera</w:t>
            </w:r>
            <w:proofErr w:type="spellEnd"/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resztę z dzielenia wielomianu, gdy podane są określone warunki</w:t>
            </w:r>
          </w:p>
        </w:tc>
      </w:tr>
      <w:tr w:rsidR="004843F8">
        <w:trPr>
          <w:trHeight w:val="614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805" w:right="490" w:hanging="35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równania wielomianowe z wykorzystaniem twierdzeń o pierwiastkach  całkowitych i wymiernych wielomianu w trudniejszych przypadkach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z parametrem dotyczące pierwiastków wielokrotnych</w:t>
            </w:r>
          </w:p>
        </w:tc>
      </w:tr>
      <w:tr w:rsidR="004843F8">
        <w:trPr>
          <w:trHeight w:val="614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797" w:right="772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rozwiązuje równania wielomianowe metodą grupowania wyrazów i wyłączając  wspólny czynnik przed nawias w trudniejszych przypadkach 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szkicuje wykres wielomianu po wyznaczeniu jego pierwiastków</w:t>
            </w:r>
          </w:p>
        </w:tc>
      </w:tr>
      <w:tr w:rsidR="004843F8">
        <w:trPr>
          <w:trHeight w:val="61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802" w:right="534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nierówności wielomianowe do wyznaczania dziedziny funkcji zapisanej za  pomocą pierwiastków</w:t>
            </w:r>
          </w:p>
        </w:tc>
      </w:tr>
      <w:tr w:rsidR="004843F8">
        <w:trPr>
          <w:trHeight w:val="31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wykonuje działania na zbiorach określonych nierównościami wielomianowymi</w:t>
            </w:r>
          </w:p>
        </w:tc>
      </w:tr>
      <w:tr w:rsidR="004843F8">
        <w:trPr>
          <w:trHeight w:val="61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797" w:right="1621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z parametrem, korzystając z równań i nierówności  wielomianowych</w:t>
            </w:r>
          </w:p>
        </w:tc>
      </w:tr>
      <w:tr w:rsidR="004843F8">
        <w:trPr>
          <w:trHeight w:val="911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803" w:right="394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opisuje za pomocą wielomianu objętość lub pole powierzchni bryły oraz określa  dziedzinę powstałej w ten sposób funkcji; wykorzystuje równania wielomianowe w  zadaniach dotyczących związków miarowych w prostopadłościanach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(W)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32" w:lineRule="auto"/>
        <w:ind w:left="124" w:right="9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>celującą</w:t>
      </w:r>
      <w:r>
        <w:rPr>
          <w:rFonts w:ascii="Cambria" w:eastAsia="Cambria" w:hAnsi="Cambria" w:cs="Cambria"/>
          <w:color w:val="000000"/>
        </w:rPr>
        <w:t xml:space="preserve">, jeśli opanował wiedzę i umiejętności z poziomów (K)–(D)  oraz: </w:t>
      </w:r>
    </w:p>
    <w:tbl>
      <w:tblPr>
        <w:tblStyle w:val="afe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4843F8">
        <w:trPr>
          <w:trHeight w:val="316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wzory skróconego mnożenia do dowodzenia twierdzeń</w:t>
            </w:r>
          </w:p>
        </w:tc>
      </w:tr>
      <w:tr w:rsidR="004843F8">
        <w:trPr>
          <w:trHeight w:val="616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797" w:right="764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z parametrem o podwyższonym stopniu trudności, dotyczące  wyznaczania reszty z dzielenia wielomianu przez np. wielomian stopnia drugiego</w:t>
            </w:r>
          </w:p>
        </w:tc>
      </w:tr>
      <w:tr w:rsidR="004843F8">
        <w:trPr>
          <w:trHeight w:val="614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805" w:right="310" w:hanging="35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równania i nierówności wielomianowe do rozwiązywania zadań praktycznych  o podwyższonym stopniu trudności</w:t>
            </w:r>
          </w:p>
        </w:tc>
      </w:tr>
      <w:tr w:rsidR="004843F8">
        <w:trPr>
          <w:trHeight w:val="616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798" w:right="257" w:hanging="35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przeprowadza dowody twierdzeń dotyczących wielomianów, np. twierdzenia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Bézouta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,  twierdzenia o pierwiastkach całkowitych wielomianu</w:t>
            </w:r>
          </w:p>
        </w:tc>
      </w:tr>
      <w:tr w:rsidR="004843F8">
        <w:trPr>
          <w:trHeight w:val="912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802" w:right="625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przeprowadza dowód twierdzenia o dzieleniu z resztą wielomianu przez dwumian  postaci  </w:t>
            </w:r>
          </w:p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40" w:lineRule="auto"/>
              <w:ind w:left="79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i/>
                <w:iCs/>
                <w:color w:val="000000"/>
              </w:rPr>
              <w:t xml:space="preserve">x – a </w:t>
            </w:r>
            <w:r>
              <w:rPr>
                <w:rFonts w:ascii="Cambria" w:eastAsia="Cambria" w:hAnsi="Cambria" w:cs="Cambria"/>
                <w:color w:val="000000"/>
              </w:rPr>
              <w:t xml:space="preserve">(algorytm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Hornera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) w szczególnym przypadku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mbria" w:eastAsia="Cambria" w:hAnsi="Cambria" w:cs="Cambria"/>
          <w:b/>
          <w:bCs/>
          <w:color w:val="000000"/>
          <w:sz w:val="31"/>
          <w:szCs w:val="31"/>
        </w:rPr>
      </w:pPr>
      <w:r>
        <w:rPr>
          <w:rFonts w:ascii="Cambria" w:eastAsia="Cambria" w:hAnsi="Cambria" w:cs="Cambria"/>
          <w:b/>
          <w:bCs/>
          <w:color w:val="000000"/>
          <w:sz w:val="31"/>
          <w:szCs w:val="31"/>
        </w:rPr>
        <w:t xml:space="preserve">FUNKCJE WYMIERNE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1"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(K)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(P)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40" w:lineRule="auto"/>
        <w:ind w:left="122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dopuszczającą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dostateczną</w:t>
      </w:r>
      <w:r>
        <w:rPr>
          <w:rFonts w:ascii="Cambria" w:eastAsia="Cambria" w:hAnsi="Cambria" w:cs="Cambria"/>
          <w:color w:val="000000"/>
        </w:rPr>
        <w:t>, jeśli:</w:t>
      </w:r>
    </w:p>
    <w:tbl>
      <w:tblPr>
        <w:tblStyle w:val="aff"/>
        <w:tblW w:w="9063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3"/>
      </w:tblGrid>
      <w:tr w:rsidR="004843F8">
        <w:trPr>
          <w:trHeight w:val="993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801" w:right="137" w:hanging="35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szkicuje wykres funkcji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(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) =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>��</w:t>
            </w:r>
            <w:r>
              <w:rPr>
                <w:rFonts w:ascii="Cambria" w:eastAsia="Cambria" w:hAnsi="Cambria" w:cs="Cambria"/>
                <w:color w:val="000000"/>
              </w:rPr>
              <w:t xml:space="preserve">(w prostych przypadkach także w podanym zbiorze),  gdzie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≠ 0</w:t>
            </w:r>
            <w:r>
              <w:rPr>
                <w:rFonts w:ascii="Cambria" w:eastAsia="Cambria" w:hAnsi="Cambria" w:cs="Cambria"/>
                <w:color w:val="000000"/>
              </w:rPr>
              <w:t xml:space="preserve">, i podaje jej własności (dziedzinę, zbiór wartości, przedziały  </w:t>
            </w:r>
          </w:p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40" w:lineRule="auto"/>
              <w:ind w:left="80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monotoniczności)</w:t>
            </w:r>
          </w:p>
        </w:tc>
      </w:tr>
      <w:tr w:rsidR="004843F8">
        <w:trPr>
          <w:trHeight w:val="69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802" w:right="444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przesuwa wykres funkcji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(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) =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>��</w:t>
            </w:r>
            <w:r>
              <w:rPr>
                <w:rFonts w:ascii="Cambria" w:eastAsia="Cambria" w:hAnsi="Cambria" w:cs="Cambria"/>
                <w:color w:val="000000"/>
              </w:rPr>
              <w:t xml:space="preserve">, gdzie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≠ 0</w:t>
            </w:r>
            <w:r>
              <w:rPr>
                <w:rFonts w:ascii="Cambria" w:eastAsia="Cambria" w:hAnsi="Cambria" w:cs="Cambria"/>
                <w:color w:val="000000"/>
              </w:rPr>
              <w:t>, o wektor, podaje jej własności oraz  podaje równania asymptot jej wykresu</w:t>
            </w:r>
          </w:p>
        </w:tc>
      </w:tr>
      <w:tr w:rsidR="004843F8">
        <w:trPr>
          <w:trHeight w:val="153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805" w:right="316" w:hanging="359"/>
              <w:rPr>
                <w:rFonts w:ascii="Cambria Math" w:eastAsia="Cambria Math" w:hAnsi="Cambria Math" w:cs="Cambria Math"/>
                <w:color w:val="000000"/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podaje współrzędne wektora, o jaki należy przesunąć wykres funkcji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(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) =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>��</w:t>
            </w:r>
            <w:r>
              <w:rPr>
                <w:rFonts w:ascii="Cambria" w:eastAsia="Cambria" w:hAnsi="Cambria" w:cs="Cambria"/>
                <w:color w:val="000000"/>
              </w:rPr>
              <w:t xml:space="preserve">, gdzie 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≠ 0</w:t>
            </w:r>
            <w:r>
              <w:rPr>
                <w:rFonts w:ascii="Cambria" w:eastAsia="Cambria" w:hAnsi="Cambria" w:cs="Cambria"/>
                <w:color w:val="000000"/>
              </w:rPr>
              <w:t xml:space="preserve">, aby otrzymać wykres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=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16"/>
                <w:szCs w:val="16"/>
              </w:rPr>
              <w:t xml:space="preserve"> </w:t>
            </w:r>
          </w:p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56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>−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+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w prostych przypadkach; szkicuje wykres  </w:t>
            </w:r>
          </w:p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80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funkcji  </w:t>
            </w:r>
          </w:p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94"/>
              <w:rPr>
                <w:rFonts w:ascii="Cambria Math" w:eastAsia="Cambria Math" w:hAnsi="Cambria Math" w:cs="Cambria Math"/>
                <w:color w:val="000000"/>
                <w:sz w:val="16"/>
                <w:szCs w:val="16"/>
              </w:rPr>
            </w:pP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=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16"/>
                <w:szCs w:val="16"/>
              </w:rPr>
              <w:t xml:space="preserve"> </w:t>
            </w:r>
          </w:p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9"/>
              <w:rPr>
                <w:rFonts w:ascii="Cambria Math" w:eastAsia="Cambria Math" w:hAnsi="Cambria Math" w:cs="Cambria Math"/>
                <w:color w:val="000000"/>
              </w:rPr>
            </w:pP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>−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+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dobiera wzór funkcji do jej wykresu</w:t>
            </w:r>
          </w:p>
        </w:tc>
      </w:tr>
      <w:tr w:rsidR="004843F8">
        <w:trPr>
          <w:trHeight w:val="61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802" w:right="1025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przekształca wzór funkcji homograficznej do postaci kanonicznej w prostych  przypadkach</w:t>
            </w:r>
          </w:p>
        </w:tc>
      </w:tr>
      <w:tr w:rsidR="004843F8">
        <w:trPr>
          <w:trHeight w:val="614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801" w:right="53" w:hanging="35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równania asymptot wykresu funkcji homograficznej, korzystając z jej postaci  kanonicznej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dziedzinę prostego wyrażenia wymiernego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wartość wyrażenia wymiernego dla danej wartości zmiennej</w:t>
            </w:r>
          </w:p>
        </w:tc>
      </w:tr>
      <w:tr w:rsidR="004843F8">
        <w:trPr>
          <w:trHeight w:val="31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upraszcza w prostych przypadkach wyrażenia wymierne</w:t>
            </w:r>
          </w:p>
        </w:tc>
      </w:tr>
      <w:tr w:rsidR="004843F8">
        <w:trPr>
          <w:trHeight w:val="61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805" w:right="489" w:hanging="35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wykonuje działania na wyrażeniach wymiernych w prostych przypadkach i podaje  odpowiednie założenia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równania wymierne, podaje i uwzględnia odpowiednie założenia</w:t>
            </w:r>
          </w:p>
        </w:tc>
      </w:tr>
      <w:tr w:rsidR="004843F8">
        <w:trPr>
          <w:trHeight w:val="31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rozwiązuje, również graficznie, nierówności wymierne w prostych przypadkach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ze wzoru dziedzinę i miejsce zerowe funkcji wymiernej</w:t>
            </w:r>
          </w:p>
        </w:tc>
      </w:tr>
      <w:tr w:rsidR="004843F8">
        <w:trPr>
          <w:trHeight w:val="61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803" w:right="852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własności wartości bezwzględnej do rozwiązywania prostych równań i  nierówności wymiernych w prostych przypadkach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0"/>
        <w:tblW w:w="9063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3"/>
      </w:tblGrid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wykorzystuje wyrażenia wymierne do rozwiązywania prostych zadań tekstowych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(R)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(D)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69" w:lineRule="auto"/>
        <w:ind w:left="124" w:right="12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dobrą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bardzo dobrą</w:t>
      </w:r>
      <w:r>
        <w:rPr>
          <w:rFonts w:ascii="Cambria" w:eastAsia="Cambria" w:hAnsi="Cambria" w:cs="Cambria"/>
          <w:color w:val="000000"/>
        </w:rPr>
        <w:t xml:space="preserve">, jeśli opanował poziomy (K) i (P) oraz  dodatkowo: </w:t>
      </w:r>
    </w:p>
    <w:tbl>
      <w:tblPr>
        <w:tblStyle w:val="aff1"/>
        <w:tblW w:w="9063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3"/>
      </w:tblGrid>
      <w:tr w:rsidR="004843F8">
        <w:trPr>
          <w:trHeight w:val="614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803" w:right="549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równania osi symetrii i współrzędne środka symetrii hiperboli opisanej  równaniem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przekształca wzór funkcji homograficznej do postaci kanonicznej</w:t>
            </w:r>
          </w:p>
        </w:tc>
      </w:tr>
      <w:tr w:rsidR="004843F8">
        <w:trPr>
          <w:trHeight w:val="61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802" w:right="546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szkicuje wykresy funkcji homograficznych i określa ich własności w trudniejszych  </w:t>
            </w:r>
            <w:r>
              <w:rPr>
                <w:rFonts w:ascii="Cambria" w:eastAsia="Cambria" w:hAnsi="Cambria" w:cs="Cambria"/>
                <w:color w:val="000000"/>
              </w:rPr>
              <w:lastRenderedPageBreak/>
              <w:t>przypadkach</w:t>
            </w:r>
          </w:p>
        </w:tc>
      </w:tr>
      <w:tr w:rsidR="004843F8">
        <w:trPr>
          <w:trHeight w:val="31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wzór funkcji homograficznej spełniającej podane warunki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z parametrem dotyczące funkcji homograficznej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równanie hiperboli na podstawie informacji podanych na rysunku</w:t>
            </w:r>
          </w:p>
        </w:tc>
      </w:tr>
      <w:tr w:rsidR="004843F8">
        <w:trPr>
          <w:trHeight w:val="614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801" w:right="761" w:hanging="35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szkicuje wykresy funkcji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= |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(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)|</w:t>
            </w:r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=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(|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|)</w:t>
            </w:r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= |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(|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|)|</w:t>
            </w:r>
            <w:r>
              <w:rPr>
                <w:rFonts w:ascii="Cambria" w:eastAsia="Cambria" w:hAnsi="Cambria" w:cs="Cambria"/>
                <w:color w:val="000000"/>
              </w:rPr>
              <w:t xml:space="preserve">, gdzie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 xml:space="preserve">f </w:t>
            </w:r>
            <w:r>
              <w:rPr>
                <w:rFonts w:ascii="Cambria" w:eastAsia="Cambria" w:hAnsi="Cambria" w:cs="Cambria"/>
                <w:color w:val="000000"/>
              </w:rPr>
              <w:t>jest funkcją  homograficzną, i opisuje ich własności</w:t>
            </w:r>
          </w:p>
        </w:tc>
      </w:tr>
      <w:tr w:rsidR="004843F8">
        <w:trPr>
          <w:trHeight w:val="61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803" w:right="585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wykonuje działania na wyrażeniach wymiernych, podaje odpowiednie założenia i  zapisuje je w najprostszej postaci w trudniejszych przypadkach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mnoży wyrażenia wymierne dwóch zmiennych i podaje konieczne założenia</w:t>
            </w:r>
          </w:p>
        </w:tc>
      </w:tr>
      <w:tr w:rsidR="004843F8">
        <w:trPr>
          <w:trHeight w:val="614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805" w:right="717" w:hanging="35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przekształca wzory, stosując działania na wyrażeniach wymiernych; wyznacza z  danego wzoru wskazaną zmienną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równania i nierówności wymierne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znajduje współrzędne punktów wspólnych hiperboli i prostej</w:t>
            </w:r>
          </w:p>
        </w:tc>
      </w:tr>
      <w:tr w:rsidR="004843F8">
        <w:trPr>
          <w:trHeight w:val="614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797" w:right="247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algebraicznie i graficznie układy równań, w których występują wyrażenia  wymierne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układy nierówności wymiernych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dziedzinę i miejsce zerowe funkcji wymiernej danej wzorem</w:t>
            </w:r>
          </w:p>
        </w:tc>
      </w:tr>
      <w:tr w:rsidR="004843F8">
        <w:trPr>
          <w:trHeight w:val="31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wykorzystuje wyrażenia wymierne do rozwiązywania trudniejszych zadań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z parametrem dotyczące funkcji wymiernej</w:t>
            </w:r>
          </w:p>
        </w:tc>
      </w:tr>
      <w:tr w:rsidR="004843F8">
        <w:trPr>
          <w:trHeight w:val="61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797" w:right="516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własności wartości bezwzględnej do rozwiązywania równań i nierówności  wymiernych w trudniejszych przypadkach</w:t>
            </w:r>
          </w:p>
        </w:tc>
      </w:tr>
      <w:tr w:rsidR="004843F8">
        <w:trPr>
          <w:trHeight w:val="31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93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zaznacza w układzie współrzędnych zbiory punktów spełniających określone warunki</w:t>
            </w:r>
          </w:p>
        </w:tc>
      </w:tr>
      <w:tr w:rsidR="004843F8">
        <w:trPr>
          <w:trHeight w:val="61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805" w:right="722" w:hanging="35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tekstowe, wykorzystując wyrażenia wymierne, oraz zadania  dotyczące związku między drogą, prędkością i czasem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(W)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33" w:lineRule="auto"/>
        <w:ind w:left="124" w:right="9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>celującą</w:t>
      </w:r>
      <w:r>
        <w:rPr>
          <w:rFonts w:ascii="Cambria" w:eastAsia="Cambria" w:hAnsi="Cambria" w:cs="Cambria"/>
          <w:color w:val="000000"/>
        </w:rPr>
        <w:t>, jeśli opanował wiedzę i umiejętności z poziomów (K)–(D)  oraz:</w:t>
      </w:r>
    </w:p>
    <w:tbl>
      <w:tblPr>
        <w:tblStyle w:val="aff2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4843F8">
        <w:trPr>
          <w:trHeight w:val="614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797" w:right="19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przekształca wzory funkcji, w których występują sumy (lub różnice) wyrażeń ze znakiem  wartości bezwzględnej, szkicuje ich wykresy i podaje własności</w:t>
            </w:r>
          </w:p>
        </w:tc>
      </w:tr>
      <w:tr w:rsidR="004843F8">
        <w:trPr>
          <w:trHeight w:val="319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własności hiperboli do rozwiązywania zadań</w:t>
            </w:r>
          </w:p>
        </w:tc>
      </w:tr>
      <w:tr w:rsidR="004843F8">
        <w:trPr>
          <w:trHeight w:val="616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802" w:right="376" w:hanging="357"/>
              <w:rPr>
                <w:rFonts w:ascii="Cambria" w:eastAsia="Cambria" w:hAnsi="Cambria" w:cs="Cambria"/>
                <w:i/>
                <w:iCs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wyznacza liczbę rozwiązań równań </w:t>
            </w:r>
            <w:r>
              <w:rPr>
                <w:rFonts w:ascii="Cambria Math" w:eastAsia="Cambria Math" w:hAnsi="Cambria Math" w:cs="Cambria Math"/>
                <w:color w:val="000000"/>
              </w:rPr>
              <w:t>|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(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)| =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(|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|) =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i </w:t>
            </w:r>
            <w:r>
              <w:rPr>
                <w:rFonts w:ascii="Cambria Math" w:eastAsia="Cambria Math" w:hAnsi="Cambria Math" w:cs="Cambria Math"/>
                <w:color w:val="000000"/>
              </w:rPr>
              <w:t>|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(|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|)| =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" w:eastAsia="Cambria" w:hAnsi="Cambria" w:cs="Cambria"/>
                <w:color w:val="000000"/>
              </w:rPr>
              <w:t xml:space="preserve">, gdzie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 xml:space="preserve">f </w:t>
            </w:r>
            <w:r>
              <w:rPr>
                <w:rFonts w:ascii="Cambria" w:eastAsia="Cambria" w:hAnsi="Cambria" w:cs="Cambria"/>
                <w:color w:val="000000"/>
              </w:rPr>
              <w:t xml:space="preserve">jest  funkcją homograficzną, w zależności od parametru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m</w:t>
            </w:r>
          </w:p>
        </w:tc>
      </w:tr>
      <w:tr w:rsidR="004843F8">
        <w:trPr>
          <w:trHeight w:val="614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804" w:right="535" w:hanging="35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funkcje wymierne do rozwiązywania zadań z parametrem o podwyższonym  stopniu trudności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mbria" w:eastAsia="Cambria" w:hAnsi="Cambria" w:cs="Cambria"/>
          <w:b/>
          <w:bCs/>
          <w:color w:val="000000"/>
          <w:sz w:val="31"/>
          <w:szCs w:val="31"/>
        </w:rPr>
      </w:pPr>
      <w:r>
        <w:rPr>
          <w:rFonts w:ascii="Cambria" w:eastAsia="Cambria" w:hAnsi="Cambria" w:cs="Cambria"/>
          <w:b/>
          <w:bCs/>
          <w:color w:val="000000"/>
          <w:sz w:val="31"/>
          <w:szCs w:val="31"/>
        </w:rPr>
        <w:t xml:space="preserve">TRYGONOMETRIA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1"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(K)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(P)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40" w:lineRule="auto"/>
        <w:ind w:left="122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dopuszczającą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dostateczną</w:t>
      </w:r>
      <w:r>
        <w:rPr>
          <w:rFonts w:ascii="Cambria" w:eastAsia="Cambria" w:hAnsi="Cambria" w:cs="Cambria"/>
          <w:color w:val="000000"/>
        </w:rPr>
        <w:t xml:space="preserve">, jeśli: </w:t>
      </w:r>
    </w:p>
    <w:tbl>
      <w:tblPr>
        <w:tblStyle w:val="aff3"/>
        <w:tblW w:w="9063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3"/>
      </w:tblGrid>
      <w:tr w:rsidR="004843F8">
        <w:trPr>
          <w:trHeight w:val="614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802" w:right="362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twierdzenie Pitagorasa i twierdzenie odwrotne do twierdzenia Pitagorasa w  prostych przypadkach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wykorzystuje wzory na przekątną kwadratu i wysokość trójkąta równobocznego</w:t>
            </w:r>
          </w:p>
        </w:tc>
      </w:tr>
      <w:tr w:rsidR="004843F8">
        <w:trPr>
          <w:trHeight w:val="614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805" w:right="314" w:hanging="35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oblicza wartości funkcji trygonometrycznych kąta ostrego w trójkącie prostokątnym  o danych długościach boków 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podaje wartości funkcji trygonometrycznych kątów: 30º, 45º, 60º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odczytuje z tablic wartości funkcji trygonometrycznych danego kąta ostrego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65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odczytuje z tablic miarę kąta ostrego, gdy zna wartość jego funkcji trygonometrycznej</w:t>
            </w:r>
          </w:p>
        </w:tc>
      </w:tr>
      <w:tr w:rsidR="004843F8">
        <w:trPr>
          <w:trHeight w:val="615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805" w:right="598" w:hanging="35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wartości pozostałych funkcji trygonometrycznych, gdy dany jest sinus lub  cosinus kąta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trójkąty prostokątne w prostych przypadkach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funkcje trygonometryczne do rozwiązywania prostych zadań praktycznych</w:t>
            </w:r>
          </w:p>
        </w:tc>
      </w:tr>
      <w:tr w:rsidR="004843F8">
        <w:trPr>
          <w:trHeight w:val="912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797" w:right="474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wartości funkcji trygonometrycznych kąta wypukłego, gdy dane są  współrzędne punktu leżącego na jego końcowym ramieniu; przedstawia ten kąt na  rysunku</w:t>
            </w:r>
          </w:p>
        </w:tc>
      </w:tr>
      <w:tr w:rsidR="004843F8">
        <w:trPr>
          <w:trHeight w:val="614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 Math" w:eastAsia="Cambria Math" w:hAnsi="Cambria Math" w:cs="Cambria Math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stosuje wzory: </w:t>
            </w:r>
            <w:r>
              <w:rPr>
                <w:rFonts w:ascii="Cambria Math" w:eastAsia="Cambria Math" w:hAnsi="Cambria Math" w:cs="Cambria Math"/>
                <w:color w:val="000000"/>
              </w:rPr>
              <w:t>sin(180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 xml:space="preserve">o </w:t>
            </w:r>
            <w:r>
              <w:rPr>
                <w:rFonts w:ascii="Cambria Math" w:eastAsia="Cambria Math" w:hAnsi="Cambria Math" w:cs="Cambria Math"/>
                <w:color w:val="000000"/>
              </w:rPr>
              <w:t>−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) = sin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, cos(180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 xml:space="preserve">o </w:t>
            </w:r>
            <w:r>
              <w:rPr>
                <w:rFonts w:ascii="Cambria Math" w:eastAsia="Cambria Math" w:hAnsi="Cambria Math" w:cs="Cambria Math"/>
                <w:color w:val="000000"/>
              </w:rPr>
              <w:t>−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) = − cos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</w:t>
            </w:r>
          </w:p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 Math" w:eastAsia="Cambria Math" w:hAnsi="Cambria Math" w:cs="Cambria Math"/>
                <w:color w:val="000000"/>
              </w:rPr>
              <w:t>tg</w:t>
            </w:r>
            <w:proofErr w:type="spellEnd"/>
            <w:r>
              <w:rPr>
                <w:rFonts w:ascii="Cambria Math" w:eastAsia="Cambria Math" w:hAnsi="Cambria Math" w:cs="Cambria Math"/>
                <w:color w:val="000000"/>
              </w:rPr>
              <w:t>(180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 xml:space="preserve">o </w:t>
            </w:r>
            <w:r>
              <w:rPr>
                <w:rFonts w:ascii="Cambria Math" w:eastAsia="Cambria Math" w:hAnsi="Cambria Math" w:cs="Cambria Math"/>
                <w:color w:val="000000"/>
              </w:rPr>
              <w:t>−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) = −</w:t>
            </w:r>
            <w:proofErr w:type="spellStart"/>
            <w:r>
              <w:rPr>
                <w:rFonts w:ascii="Cambria Math" w:eastAsia="Cambria Math" w:hAnsi="Cambria Math" w:cs="Cambria Math"/>
                <w:color w:val="000000"/>
              </w:rPr>
              <w:t>tg</w:t>
            </w:r>
            <w:proofErr w:type="spellEnd"/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r>
              <w:rPr>
                <w:rFonts w:ascii="Cambria Math" w:eastAsia="Cambria Math" w:hAnsi="Cambria Math" w:cs="Cambria Math"/>
                <w:color w:val="000000"/>
              </w:rPr>
              <w:t>ctg(180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 xml:space="preserve">o </w:t>
            </w:r>
            <w:r>
              <w:rPr>
                <w:rFonts w:ascii="Cambria Math" w:eastAsia="Cambria Math" w:hAnsi="Cambria Math" w:cs="Cambria Math"/>
                <w:color w:val="000000"/>
              </w:rPr>
              <w:t>−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) = −ctg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do obliczania wartości wyrażenia</w:t>
            </w:r>
          </w:p>
        </w:tc>
      </w:tr>
      <w:tr w:rsidR="004843F8">
        <w:trPr>
          <w:trHeight w:val="614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797" w:right="355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wartości funkcji trygonometrycznych kątów rozwartych, korzystając z tablic  wartości funkcji trygonometrycznych</w:t>
            </w:r>
          </w:p>
        </w:tc>
      </w:tr>
      <w:tr w:rsidR="004843F8">
        <w:trPr>
          <w:trHeight w:val="61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798" w:right="1210" w:hanging="35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zaznacza w układzie współrzędnych kąt, gdy dana jest wartość jego funkcji  trygonometrycznej</w:t>
            </w:r>
          </w:p>
        </w:tc>
      </w:tr>
      <w:tr w:rsidR="004843F8">
        <w:trPr>
          <w:trHeight w:val="87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803" w:right="852" w:hanging="357"/>
              <w:rPr>
                <w:rFonts w:ascii="Cambria Math" w:eastAsia="Cambria Math" w:hAnsi="Cambria Math" w:cs="Cambria Math"/>
                <w:strike/>
                <w:color w:val="000000"/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stosuje w zadaniach wzór na pole trójkąta: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=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1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>2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ℎ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oraz wzór na pole trójkąta  równobocznego o boku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a</w:t>
            </w:r>
            <w:r>
              <w:rPr>
                <w:rFonts w:ascii="Cambria" w:eastAsia="Cambria" w:hAnsi="Cambria" w:cs="Cambria"/>
                <w:color w:val="000000"/>
              </w:rPr>
              <w:t xml:space="preserve">: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=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1"/>
                <w:szCs w:val="21"/>
                <w:vertAlign w:val="superscript"/>
              </w:rPr>
              <w:t>2</w:t>
            </w:r>
            <w:r>
              <w:rPr>
                <w:rFonts w:ascii="Cambria Math" w:eastAsia="Cambria Math" w:hAnsi="Cambria Math" w:cs="Cambria Math"/>
                <w:color w:val="000000"/>
                <w:sz w:val="16"/>
                <w:szCs w:val="16"/>
              </w:rPr>
              <w:t>√3</w:t>
            </w:r>
            <w:r>
              <w:rPr>
                <w:rFonts w:ascii="Cambria Math" w:eastAsia="Cambria Math" w:hAnsi="Cambria Math" w:cs="Cambria Math"/>
                <w:strike/>
                <w:color w:val="000000"/>
                <w:sz w:val="16"/>
                <w:szCs w:val="16"/>
              </w:rPr>
              <w:t xml:space="preserve"> </w:t>
            </w:r>
          </w:p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42"/>
              <w:rPr>
                <w:rFonts w:ascii="Cambria Math" w:eastAsia="Cambria Math" w:hAnsi="Cambria Math" w:cs="Cambria Math"/>
                <w:color w:val="000000"/>
                <w:sz w:val="16"/>
                <w:szCs w:val="16"/>
              </w:rPr>
            </w:pPr>
            <w:r>
              <w:rPr>
                <w:rFonts w:ascii="Cambria Math" w:eastAsia="Cambria Math" w:hAnsi="Cambria Math" w:cs="Cambria Math"/>
                <w:color w:val="000000"/>
                <w:sz w:val="16"/>
                <w:szCs w:val="16"/>
              </w:rPr>
              <w:t>4</w:t>
            </w:r>
          </w:p>
        </w:tc>
      </w:tr>
      <w:tr w:rsidR="004843F8">
        <w:trPr>
          <w:trHeight w:val="61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797" w:right="269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rozróżnia czworokąty: kwadrat, prostokąt, romb, równoległobok, trapez oraz zna ich  własności</w:t>
            </w:r>
          </w:p>
        </w:tc>
      </w:tr>
      <w:tr w:rsidR="004843F8">
        <w:trPr>
          <w:trHeight w:val="31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wykorzystuje w zadaniach wzory na pola czworokątów w prostych przypadkach</w:t>
            </w:r>
          </w:p>
        </w:tc>
      </w:tr>
      <w:tr w:rsidR="004843F8">
        <w:trPr>
          <w:trHeight w:val="61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802" w:right="223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wykorzystuje funkcje trygonometryczne do obliczania obwodów i pól podstawowych  figur płaskich w prostych przypadkach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(R)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(D)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67" w:lineRule="auto"/>
        <w:ind w:left="124" w:right="12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dobrą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bardzo dobrą</w:t>
      </w:r>
      <w:r>
        <w:rPr>
          <w:rFonts w:ascii="Cambria" w:eastAsia="Cambria" w:hAnsi="Cambria" w:cs="Cambria"/>
          <w:color w:val="000000"/>
        </w:rPr>
        <w:t>, jeśli opanował poziomy (K) i (P) oraz  dodatkowo:</w:t>
      </w:r>
    </w:p>
    <w:tbl>
      <w:tblPr>
        <w:tblStyle w:val="aff4"/>
        <w:tblW w:w="9063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3"/>
      </w:tblGrid>
      <w:tr w:rsidR="004843F8">
        <w:trPr>
          <w:trHeight w:val="61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803" w:right="415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wyznacza w trudniejszych przypadkach długości odcinków w trójkącie, korzystając  z twierdzenia Pitagorasa </w:t>
            </w:r>
          </w:p>
        </w:tc>
      </w:tr>
      <w:tr w:rsidR="004843F8">
        <w:trPr>
          <w:trHeight w:val="614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803" w:right="1086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wyprowadza zależności ogólne, np. dotyczące długości przekątnej kwadratu  i wysokości trójkąta równobocznego</w:t>
            </w:r>
          </w:p>
        </w:tc>
      </w:tr>
      <w:tr w:rsidR="004843F8">
        <w:trPr>
          <w:trHeight w:val="61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804" w:right="322" w:hanging="35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wartości funkcji trygonometrycznych kątów ostrych w bardziej złożonych  sytuacjach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5"/>
        <w:tblW w:w="9063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3"/>
      </w:tblGrid>
      <w:tr w:rsidR="004843F8">
        <w:trPr>
          <w:trHeight w:val="31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uzasadnia proste zależności, korzystając z własności funkcji trygonometrycznych</w:t>
            </w:r>
          </w:p>
        </w:tc>
      </w:tr>
      <w:tr w:rsidR="004843F8">
        <w:trPr>
          <w:trHeight w:val="61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802" w:right="969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funkcje trygonometryczne do rozwiązywania trójkątów i w zadaniach  praktycznych</w:t>
            </w:r>
          </w:p>
        </w:tc>
      </w:tr>
      <w:tr w:rsidR="004843F8">
        <w:trPr>
          <w:trHeight w:val="614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798" w:right="1389" w:hanging="35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poznane związki do upraszczania wyrażeń zawierających funkcje  trygonometryczne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39"/>
              <w:jc w:val="right"/>
              <w:rPr>
                <w:rFonts w:ascii="Cambria Math" w:eastAsia="Cambria Math" w:hAnsi="Cambria Math" w:cs="Cambria Math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uzasadnia związki między funkcjami trygonometrycznymi kątów ostrych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i 9</w:t>
            </w:r>
            <w:r>
              <w:rPr>
                <w:rFonts w:ascii="Cambria Math" w:eastAsia="Cambria Math" w:hAnsi="Cambria Math" w:cs="Cambria Math"/>
                <w:color w:val="000000"/>
              </w:rPr>
              <w:t>0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 xml:space="preserve">o </w:t>
            </w:r>
            <w:r>
              <w:rPr>
                <w:rFonts w:ascii="Cambria Math" w:eastAsia="Cambria Math" w:hAnsi="Cambria Math" w:cs="Cambria Math"/>
                <w:color w:val="000000"/>
              </w:rPr>
              <w:t>−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</w:p>
        </w:tc>
      </w:tr>
      <w:tr w:rsidR="004843F8">
        <w:trPr>
          <w:trHeight w:val="614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802" w:right="703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wyprowadza wzór na jedynkę trygonometryczną oraz pozostałe związki między  funkcjami trygonometrycznymi tego samego kąta</w:t>
            </w:r>
          </w:p>
        </w:tc>
      </w:tr>
      <w:tr w:rsidR="004843F8">
        <w:trPr>
          <w:trHeight w:val="61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803" w:right="551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przekształca w trudniejszych przypadkach wyrażenia trygonometryczne, stosując  związki między funkcjami trygonometrycznymi tego samego kąta </w:t>
            </w:r>
          </w:p>
        </w:tc>
      </w:tr>
      <w:tr w:rsidR="004843F8">
        <w:trPr>
          <w:trHeight w:val="614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805" w:right="353" w:hanging="35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wartości pozostałych funkcji trygonometrycznych, gdy dany jest tangens lub  cotangens kąta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uzasadnia, że podana równość jest tożsamością trygonometryczną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23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wykorzystuje związki między funkcjami trygonometrycznymi do rozwiązywania zadań</w:t>
            </w:r>
          </w:p>
        </w:tc>
      </w:tr>
      <w:tr w:rsidR="004843F8">
        <w:trPr>
          <w:trHeight w:val="42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 Math" w:eastAsia="Cambria Math" w:hAnsi="Cambria Math" w:cs="Cambria Math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stosuje podczas rozwiązywania zadań wzór na pole trójkąta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=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1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>2</w:t>
            </w:r>
            <w:r>
              <w:rPr>
                <w:rFonts w:ascii="Cambria Math" w:eastAsia="Cambria Math" w:hAnsi="Cambria Math" w:cs="Cambria Math"/>
                <w:color w:val="000000"/>
              </w:rPr>
              <w:t>����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sin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</w:p>
        </w:tc>
      </w:tr>
      <w:tr w:rsidR="004843F8">
        <w:trPr>
          <w:trHeight w:val="422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 Math" w:eastAsia="Cambria Math" w:hAnsi="Cambria Math" w:cs="Cambria Math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wyprowadza wzór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=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1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>2</w:t>
            </w:r>
            <w:r>
              <w:rPr>
                <w:rFonts w:ascii="Cambria Math" w:eastAsia="Cambria Math" w:hAnsi="Cambria Math" w:cs="Cambria Math"/>
                <w:color w:val="000000"/>
              </w:rPr>
              <w:t>����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sin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pola czworokątów w trudniejszych przypadkach</w:t>
            </w:r>
          </w:p>
        </w:tc>
      </w:tr>
      <w:tr w:rsidR="004843F8">
        <w:trPr>
          <w:trHeight w:val="614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797" w:right="859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wykorzystuje umiejętność wyznaczania pól trójkątów do obliczania pól innych  wielokątów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uzasadnia niektóre własności czworokątów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(W)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32" w:lineRule="auto"/>
        <w:ind w:left="124" w:right="9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>celującą</w:t>
      </w:r>
      <w:r>
        <w:rPr>
          <w:rFonts w:ascii="Cambria" w:eastAsia="Cambria" w:hAnsi="Cambria" w:cs="Cambria"/>
          <w:color w:val="000000"/>
        </w:rPr>
        <w:t xml:space="preserve">, jeśli opanował wiedzę i umiejętności z poziomów (K)–(D)  oraz: </w:t>
      </w:r>
    </w:p>
    <w:tbl>
      <w:tblPr>
        <w:tblStyle w:val="aff6"/>
        <w:tblW w:w="9063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3"/>
      </w:tblGrid>
      <w:tr w:rsidR="004843F8">
        <w:trPr>
          <w:trHeight w:val="614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798" w:right="1182" w:hanging="35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przeprowadza dowód twierdzenia Pitagorasa i twierdzenia odwrotnego do  twierdzenia Pitagorasa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uzasadnia związki miarowe w czworokątach</w:t>
            </w:r>
          </w:p>
        </w:tc>
      </w:tr>
      <w:tr w:rsidR="004843F8">
        <w:trPr>
          <w:trHeight w:val="61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445" w:right="253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o znacznym stopniu trudności z zastosowaniem trygonometrii, w  tym zadania na dowodzenie związków miarowych w trójkątach i czworokątach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mbria" w:eastAsia="Cambria" w:hAnsi="Cambria" w:cs="Cambria"/>
          <w:b/>
          <w:bCs/>
          <w:color w:val="000000"/>
          <w:sz w:val="31"/>
          <w:szCs w:val="31"/>
        </w:rPr>
      </w:pPr>
      <w:r>
        <w:rPr>
          <w:rFonts w:ascii="Cambria" w:eastAsia="Cambria" w:hAnsi="Cambria" w:cs="Cambria"/>
          <w:b/>
          <w:bCs/>
          <w:color w:val="000000"/>
          <w:sz w:val="31"/>
          <w:szCs w:val="31"/>
        </w:rPr>
        <w:t xml:space="preserve">PLANIMETRIA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(K)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(P)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40" w:lineRule="auto"/>
        <w:ind w:left="122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dopuszczającą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dostateczną</w:t>
      </w:r>
      <w:r>
        <w:rPr>
          <w:rFonts w:ascii="Cambria" w:eastAsia="Cambria" w:hAnsi="Cambria" w:cs="Cambria"/>
          <w:color w:val="000000"/>
        </w:rPr>
        <w:t>, jeśli:</w:t>
      </w:r>
    </w:p>
    <w:tbl>
      <w:tblPr>
        <w:tblStyle w:val="aff7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4843F8">
        <w:trPr>
          <w:trHeight w:val="316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rozpoznaje kąty środkowe w okręgu</w:t>
            </w:r>
          </w:p>
        </w:tc>
      </w:tr>
      <w:tr w:rsidR="004843F8">
        <w:trPr>
          <w:trHeight w:val="319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długość okręgu i długość łuku okręgu w prostych przypadkach</w:t>
            </w:r>
          </w:p>
        </w:tc>
      </w:tr>
      <w:tr w:rsidR="004843F8">
        <w:trPr>
          <w:trHeight w:val="616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805" w:right="144" w:hanging="35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określa wzajemne położenie dwóch okręgów, gdy dane są promienie tych okręgów oraz  odległość między ich środkami</w:t>
            </w:r>
          </w:p>
        </w:tc>
      </w:tr>
      <w:tr w:rsidR="004843F8">
        <w:trPr>
          <w:trHeight w:val="316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wykorzystuje styczność okręgów do rozwiązywania zadań w prostych przypadkach</w:t>
            </w:r>
          </w:p>
        </w:tc>
      </w:tr>
      <w:tr w:rsidR="004843F8">
        <w:trPr>
          <w:trHeight w:val="319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pole koła i pole wycinka koła</w:t>
            </w:r>
          </w:p>
        </w:tc>
      </w:tr>
      <w:tr w:rsidR="004843F8">
        <w:trPr>
          <w:trHeight w:val="319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6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pole figury, stosując wzór na pole koła, i pole wycinka koła w prostych sytuacjach</w:t>
            </w:r>
          </w:p>
        </w:tc>
      </w:tr>
      <w:tr w:rsidR="004843F8">
        <w:trPr>
          <w:trHeight w:val="616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802" w:right="591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określa wzajemne położenie okręgu i prostej, porównując odległość jego środka od  prostej z promieniem okręgu 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8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4843F8">
        <w:trPr>
          <w:trHeight w:val="316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rozpoznaje kąty wpisane w okrąg oraz wskazuje łuki, na których są one oparte</w:t>
            </w:r>
          </w:p>
        </w:tc>
      </w:tr>
      <w:tr w:rsidR="004843F8">
        <w:trPr>
          <w:trHeight w:val="617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797" w:right="226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twierdzenie o kącie środkowym i wpisanym, opartych na tym samym łuku oraz  wnioski z tego twierdzenia w prostych przypadkach</w:t>
            </w:r>
          </w:p>
        </w:tc>
      </w:tr>
      <w:tr w:rsidR="004843F8">
        <w:trPr>
          <w:trHeight w:val="614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802" w:right="835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dotyczące okręgu opisanego na trójkącie równobocznym lub  prostokątnym</w:t>
            </w:r>
          </w:p>
        </w:tc>
      </w:tr>
      <w:tr w:rsidR="004843F8">
        <w:trPr>
          <w:trHeight w:val="616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803" w:right="436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dotyczące okręgu opisanego na dowolnym trójkącie w zadaniach  z planimetrii w prostych przypadkach</w:t>
            </w:r>
          </w:p>
        </w:tc>
      </w:tr>
      <w:tr w:rsidR="004843F8">
        <w:trPr>
          <w:trHeight w:val="316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0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dotyczące okręgu wpisanego w trójkąt równoboczny lub prostokątny</w:t>
            </w:r>
          </w:p>
        </w:tc>
      </w:tr>
      <w:tr w:rsidR="004843F8">
        <w:trPr>
          <w:trHeight w:val="616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802" w:right="936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dotyczące okręgu wpisanego w dowolny trójkąt w prostych  przypadkach</w:t>
            </w:r>
          </w:p>
        </w:tc>
      </w:tr>
      <w:tr w:rsidR="004843F8">
        <w:trPr>
          <w:trHeight w:val="319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sprawdza, czy na danym czworokącie można opisać okrąg </w:t>
            </w:r>
          </w:p>
        </w:tc>
      </w:tr>
      <w:tr w:rsidR="004843F8">
        <w:trPr>
          <w:trHeight w:val="614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802" w:right="589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twierdzenie o okręgu opisanym na czworokącie do rozwiązywania zadań w  prostych przypadkach</w:t>
            </w:r>
          </w:p>
        </w:tc>
      </w:tr>
      <w:tr w:rsidR="004843F8">
        <w:trPr>
          <w:trHeight w:val="319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sprawdza, czy w dany czworokąt można wpisać okrąg</w:t>
            </w:r>
          </w:p>
        </w:tc>
      </w:tr>
      <w:tr w:rsidR="004843F8">
        <w:trPr>
          <w:trHeight w:val="614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802" w:right="786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twierdzenie o okręgu wpisanym w czworokąt do rozwiązywania zadań w  prostych przypadkach</w:t>
            </w:r>
          </w:p>
        </w:tc>
      </w:tr>
      <w:tr w:rsidR="004843F8">
        <w:trPr>
          <w:trHeight w:val="319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opisuje własności wielokątów foremnych</w:t>
            </w:r>
          </w:p>
        </w:tc>
      </w:tr>
      <w:tr w:rsidR="004843F8">
        <w:trPr>
          <w:trHeight w:val="319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miarę kąta wewnętrznego danego wielokąta foremnego</w:t>
            </w:r>
          </w:p>
        </w:tc>
      </w:tr>
      <w:tr w:rsidR="004843F8">
        <w:trPr>
          <w:trHeight w:val="614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797" w:right="1329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wyznacza liczbę boków wielokąta foremnego, znając sumę miar jego kątów  wewnętrznych </w:t>
            </w:r>
          </w:p>
        </w:tc>
      </w:tr>
      <w:tr w:rsidR="004843F8">
        <w:trPr>
          <w:trHeight w:val="616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802" w:right="522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promień okręgu opisanego na wielokącie foremnym i wpisanego w wielokąt  foremnym w prostych przypadkach</w:t>
            </w:r>
          </w:p>
        </w:tc>
      </w:tr>
      <w:tr w:rsidR="004843F8">
        <w:trPr>
          <w:trHeight w:val="614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798" w:right="555" w:hanging="35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twierdzenie sinusów do rozwiązywania trójkątów w prostych przypadkach,  także osadzonych w kontekście praktycznym</w:t>
            </w:r>
          </w:p>
        </w:tc>
      </w:tr>
      <w:tr w:rsidR="004843F8">
        <w:trPr>
          <w:trHeight w:val="614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798" w:right="20" w:hanging="35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twierdzenie cosinusów do rozwiązywania trójkątów w prostych przypadkach,  także osadzonych w kontekście praktycznym</w:t>
            </w:r>
          </w:p>
        </w:tc>
      </w:tr>
      <w:tr w:rsidR="004843F8">
        <w:trPr>
          <w:trHeight w:val="319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wskazuje najmniejszy (największy) kąt w trójkącie, znając długości boków trójkąta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(R)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(D)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69" w:lineRule="auto"/>
        <w:ind w:left="124" w:right="12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dobrą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bardzo dobrą</w:t>
      </w:r>
      <w:r>
        <w:rPr>
          <w:rFonts w:ascii="Cambria" w:eastAsia="Cambria" w:hAnsi="Cambria" w:cs="Cambria"/>
          <w:color w:val="000000"/>
        </w:rPr>
        <w:t>, jeśli opanował poziomy (K) i (P) oraz  dodatkowo:</w:t>
      </w:r>
    </w:p>
    <w:tbl>
      <w:tblPr>
        <w:tblStyle w:val="aff9"/>
        <w:tblW w:w="9063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3"/>
      </w:tblGrid>
      <w:tr w:rsidR="004843F8">
        <w:trPr>
          <w:trHeight w:val="614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802" w:right="1195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wykorzystuje styczność okręgów do rozwiązywania zadań w trudniejszych  przypadkach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pole figury, stosując wzory na pole koła i pole wycinka kołowego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wykorzystuje twierdzenie o odcinkach stycznych do rozwiązywania zadań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korzysta z własności stycznej do okręgu do rozwiązywania zadań</w:t>
            </w:r>
          </w:p>
        </w:tc>
      </w:tr>
      <w:tr w:rsidR="004843F8">
        <w:trPr>
          <w:trHeight w:val="615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805" w:right="409" w:hanging="35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twierdzenie o kątach środkowym i wpisanym, opartych na tym samym łuku  oraz wnioski z tego twierdzenia w trudniejszych przypadkach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twierdzenie o cięciwach do wyznaczania długości odcinków w okręgach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dotyczące okręgu opisanego na trójkącie</w:t>
            </w:r>
          </w:p>
        </w:tc>
      </w:tr>
      <w:tr w:rsidR="004843F8">
        <w:trPr>
          <w:trHeight w:val="31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dotyczące okręgu wpisanego w trójkąt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rozwiązuje zadania dotyczące okręgu opisanego na czworokącie 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dotyczące okręgu wpisanego w czworokąt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stosuje twierdzenie sinusów i cosinusów do rozwiązywania trójkątów oraz do 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a"/>
        <w:tblW w:w="9063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3"/>
      </w:tblGrid>
      <w:tr w:rsidR="004843F8">
        <w:trPr>
          <w:trHeight w:val="304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0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rozwiązywania zadań osadzonych w kontekście praktycznym</w:t>
            </w:r>
          </w:p>
        </w:tc>
      </w:tr>
      <w:tr w:rsidR="004843F8">
        <w:trPr>
          <w:trHeight w:val="61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805" w:right="880" w:hanging="35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przeprowadza dowód twierdzenia o kątach środkowym i wpisanym w okręgu,  opartych na tym samym łuku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(W)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32" w:lineRule="auto"/>
        <w:ind w:left="124" w:right="9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>celującą</w:t>
      </w:r>
      <w:r>
        <w:rPr>
          <w:rFonts w:ascii="Cambria" w:eastAsia="Cambria" w:hAnsi="Cambria" w:cs="Cambria"/>
          <w:color w:val="000000"/>
        </w:rPr>
        <w:t xml:space="preserve">, jeśli opanował wiedzę i umiejętności z poziomów (K)–(D)  oraz: </w:t>
      </w:r>
    </w:p>
    <w:tbl>
      <w:tblPr>
        <w:tblStyle w:val="affb"/>
        <w:tblW w:w="9063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3"/>
      </w:tblGrid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przeprowadza dowód twierdzenia o cięciwach w okręgu</w:t>
            </w:r>
          </w:p>
        </w:tc>
      </w:tr>
      <w:tr w:rsidR="004843F8">
        <w:trPr>
          <w:trHeight w:val="31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9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udowadnia zależności w trójkątach i czworokątach o podwyższonym stopniu trudności</w:t>
            </w:r>
          </w:p>
        </w:tc>
      </w:tr>
      <w:tr w:rsidR="004843F8">
        <w:trPr>
          <w:trHeight w:val="61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798" w:right="243" w:hanging="35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udowadnia zależności w wielokątach foremnych o podwyższonym stopniu trudności,  także z zastosowaniem trygonometrii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przeprowadza dowód twierdzenia sinusów i dowód twierdzenia cosinusów</w:t>
            </w:r>
          </w:p>
        </w:tc>
      </w:tr>
      <w:tr w:rsidR="004843F8">
        <w:trPr>
          <w:trHeight w:val="615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804" w:right="456" w:hanging="35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z planimetrii z zastosowaniem trygonometrii o podwyższonym  stopniu trudności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3" w:lineRule="auto"/>
        <w:ind w:left="125" w:right="634" w:firstLine="621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b/>
          <w:bCs/>
          <w:color w:val="000000"/>
          <w:sz w:val="31"/>
          <w:szCs w:val="31"/>
        </w:rPr>
        <w:t xml:space="preserve">FUNKCJA WYKŁADNICZA I FUNKCJA LOGARYTMICZNA </w:t>
      </w: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(K)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(P)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8" w:line="240" w:lineRule="auto"/>
        <w:ind w:left="122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lastRenderedPageBreak/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dopuszczającą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dostateczną</w:t>
      </w:r>
      <w:r>
        <w:rPr>
          <w:rFonts w:ascii="Cambria" w:eastAsia="Cambria" w:hAnsi="Cambria" w:cs="Cambria"/>
          <w:color w:val="000000"/>
        </w:rPr>
        <w:t>, jeśli:</w:t>
      </w:r>
    </w:p>
    <w:tbl>
      <w:tblPr>
        <w:tblStyle w:val="affc"/>
        <w:tblW w:w="9063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3"/>
      </w:tblGrid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zapisuje daną liczbę w postaci potęgi o danej podstawie i wykładniku rzeczywistym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upraszcza wyrażenia, stosując prawa działań na potęgach w prostych przypadkach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wartości funkcji wykładniczej dla podanych argumentów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sprawdza, czy podany punkt należy do wykresu danej funkcji wykładniczej</w:t>
            </w:r>
          </w:p>
        </w:tc>
      </w:tr>
      <w:tr w:rsidR="004843F8">
        <w:trPr>
          <w:trHeight w:val="614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805" w:right="192" w:hanging="35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wzór funkcji wykładniczej na podstawie współrzędnych punktu należącego  do wykresu tej funkcji oraz szkicuje ten wykres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szkicuje wykres funkcji wykładniczej i podaje jej własności </w:t>
            </w:r>
          </w:p>
        </w:tc>
      </w:tr>
      <w:tr w:rsidR="004843F8">
        <w:trPr>
          <w:trHeight w:val="614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797" w:right="424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szkicuje wykres funkcji wykładniczej, stosując przesunięcie o wektor albo symetrię  względem osi układu współrzędnych, i podaje jej własności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logarytm danej liczby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równości wynikające z definicji logarytmu do prostych obliczeń</w:t>
            </w:r>
          </w:p>
        </w:tc>
      </w:tr>
      <w:tr w:rsidR="004843F8">
        <w:trPr>
          <w:trHeight w:val="614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797" w:right="299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twierdzenia o logarytmie iloczynu, ilorazu oraz potęgi do obliczania wartości  wyrażeń z logarytmami w prostych przypadkach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szkicuje wykres funkcji logarytmicznej i określa jej własności</w:t>
            </w:r>
          </w:p>
        </w:tc>
      </w:tr>
      <w:tr w:rsidR="004843F8">
        <w:trPr>
          <w:trHeight w:val="61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802" w:right="413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podstawę logarytmu we wzorze funkcji logarytmicznej, znając współrzędne  punktu należącego do wykresu tej funkcji</w:t>
            </w:r>
          </w:p>
        </w:tc>
      </w:tr>
      <w:tr w:rsidR="004843F8">
        <w:trPr>
          <w:trHeight w:val="31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zbiór wartości funkcji logarytmicznej o podanej dziedzinie</w:t>
            </w:r>
          </w:p>
        </w:tc>
      </w:tr>
      <w:tr w:rsidR="004843F8">
        <w:trPr>
          <w:trHeight w:val="61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797" w:right="269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szkicuje wykres funkcji logarytmicznej, stosując przesunięcie o wektor albo symetrię  względem osi układu współrzędnych</w:t>
            </w:r>
          </w:p>
        </w:tc>
      </w:tr>
      <w:tr w:rsidR="004843F8">
        <w:trPr>
          <w:trHeight w:val="614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797" w:right="511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szkicuje w prostych przypadkach wykresy funkcji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 xml:space="preserve">y </w:t>
            </w:r>
            <w:r>
              <w:rPr>
                <w:rFonts w:ascii="Cambria" w:eastAsia="Cambria" w:hAnsi="Cambria" w:cs="Cambria"/>
                <w:color w:val="000000"/>
              </w:rPr>
              <w:t>= |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f</w:t>
            </w:r>
            <w:r>
              <w:rPr>
                <w:rFonts w:ascii="Cambria" w:eastAsia="Cambria" w:hAnsi="Cambria" w:cs="Cambria"/>
                <w:color w:val="000000"/>
              </w:rPr>
              <w:t>(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x</w:t>
            </w:r>
            <w:r>
              <w:rPr>
                <w:rFonts w:ascii="Cambria" w:eastAsia="Cambria" w:hAnsi="Cambria" w:cs="Cambria"/>
                <w:color w:val="000000"/>
              </w:rPr>
              <w:t xml:space="preserve">)|,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 xml:space="preserve">y </w:t>
            </w:r>
            <w:r>
              <w:rPr>
                <w:rFonts w:ascii="Cambria" w:eastAsia="Cambria" w:hAnsi="Cambria" w:cs="Cambria"/>
                <w:color w:val="000000"/>
              </w:rPr>
              <w:t xml:space="preserve">=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f</w:t>
            </w:r>
            <w:r>
              <w:rPr>
                <w:rFonts w:ascii="Cambria" w:eastAsia="Cambria" w:hAnsi="Cambria" w:cs="Cambria"/>
                <w:color w:val="000000"/>
              </w:rPr>
              <w:t>(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|x</w:t>
            </w:r>
            <w:r>
              <w:rPr>
                <w:rFonts w:ascii="Cambria" w:eastAsia="Cambria" w:hAnsi="Cambria" w:cs="Cambria"/>
                <w:color w:val="000000"/>
              </w:rPr>
              <w:t xml:space="preserve">|), gdy dany jest  wykres funkcji wykładniczej lub logarytmicznej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 xml:space="preserve">y </w:t>
            </w:r>
            <w:r>
              <w:rPr>
                <w:rFonts w:ascii="Cambria" w:eastAsia="Cambria" w:hAnsi="Cambria" w:cs="Cambria"/>
                <w:color w:val="000000"/>
              </w:rPr>
              <w:t xml:space="preserve">=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f</w:t>
            </w:r>
            <w:r>
              <w:rPr>
                <w:rFonts w:ascii="Cambria" w:eastAsia="Cambria" w:hAnsi="Cambria" w:cs="Cambria"/>
                <w:color w:val="000000"/>
              </w:rPr>
              <w:t>(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x</w:t>
            </w:r>
            <w:r>
              <w:rPr>
                <w:rFonts w:ascii="Cambria" w:eastAsia="Cambria" w:hAnsi="Cambria" w:cs="Cambria"/>
                <w:color w:val="000000"/>
              </w:rPr>
              <w:t xml:space="preserve">) </w:t>
            </w:r>
          </w:p>
        </w:tc>
      </w:tr>
      <w:tr w:rsidR="004843F8">
        <w:trPr>
          <w:trHeight w:val="61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803" w:right="564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twierdzenie o zmianie podstawy logarytmu przy przekształcaniu wyrażeń  z logarytmami w prostych przypadkach</w:t>
            </w:r>
          </w:p>
        </w:tc>
      </w:tr>
      <w:tr w:rsidR="004843F8">
        <w:trPr>
          <w:trHeight w:val="31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wykorzystuje funkcje wykładniczą i logarytmiczną do rozwiązywania zadań 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d"/>
        <w:tblW w:w="9063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3"/>
      </w:tblGrid>
      <w:tr w:rsidR="004843F8">
        <w:trPr>
          <w:trHeight w:val="30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0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osadzonych w kontekście praktycznym w prostych przypadkach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(R)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(D)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69" w:lineRule="auto"/>
        <w:ind w:left="124" w:right="12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dobrą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bardzo dobrą</w:t>
      </w:r>
      <w:r>
        <w:rPr>
          <w:rFonts w:ascii="Cambria" w:eastAsia="Cambria" w:hAnsi="Cambria" w:cs="Cambria"/>
          <w:color w:val="000000"/>
        </w:rPr>
        <w:t xml:space="preserve">, jeśli opanował poziomy (K) i (P) oraz  dodatkowo: </w:t>
      </w:r>
    </w:p>
    <w:tbl>
      <w:tblPr>
        <w:tblStyle w:val="affe"/>
        <w:tblW w:w="9063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3"/>
      </w:tblGrid>
      <w:tr w:rsidR="004843F8">
        <w:trPr>
          <w:trHeight w:val="614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804" w:right="790" w:hanging="35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upraszcza wyrażenia, stosując prawa działań na potęgach w bardziej złożonych  sytuacjach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porównuje liczby przedstawione w postaci potęg w trudniejszych przypadkach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podaje przybliżone wartości logarytmów dziesiętnych z wykorzystaniem tablic</w:t>
            </w:r>
          </w:p>
        </w:tc>
      </w:tr>
      <w:tr w:rsidR="004843F8">
        <w:trPr>
          <w:trHeight w:val="912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801" w:right="721" w:hanging="35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podstawę logarytmu lub liczbę logarytmowaną, gdy dana jest wartość  logarytmu, podaje odpowiednie założenia dla podstawy logarytmu oraz liczby  logarytmowanej</w:t>
            </w:r>
          </w:p>
        </w:tc>
      </w:tr>
      <w:tr w:rsidR="004843F8">
        <w:trPr>
          <w:trHeight w:val="614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797" w:right="315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stosuje twierdzenie o logarytmie iloczynu, ilorazu i potęgi do uzasadniania równości </w:t>
            </w:r>
            <w:r>
              <w:rPr>
                <w:rFonts w:ascii="Cambria" w:eastAsia="Cambria" w:hAnsi="Cambria" w:cs="Cambria"/>
                <w:color w:val="000000"/>
              </w:rPr>
              <w:t xml:space="preserve"> wyrażeń</w:t>
            </w:r>
          </w:p>
        </w:tc>
      </w:tr>
      <w:tr w:rsidR="004843F8">
        <w:trPr>
          <w:trHeight w:val="911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802" w:right="63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szkicuje wykresy funkcji wykładniczej lub logarytmicznej otrzymane w wyniku  złożenia kilku przekształceń, w tym wykresy funkcji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 xml:space="preserve">y </w:t>
            </w:r>
            <w:r>
              <w:rPr>
                <w:rFonts w:ascii="Cambria" w:eastAsia="Cambria" w:hAnsi="Cambria" w:cs="Cambria"/>
                <w:color w:val="000000"/>
              </w:rPr>
              <w:t>= |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f</w:t>
            </w:r>
            <w:r>
              <w:rPr>
                <w:rFonts w:ascii="Cambria" w:eastAsia="Cambria" w:hAnsi="Cambria" w:cs="Cambria"/>
                <w:color w:val="000000"/>
              </w:rPr>
              <w:t>(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x</w:t>
            </w:r>
            <w:r>
              <w:rPr>
                <w:rFonts w:ascii="Cambria" w:eastAsia="Cambria" w:hAnsi="Cambria" w:cs="Cambria"/>
                <w:color w:val="000000"/>
              </w:rPr>
              <w:t xml:space="preserve">)|,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 xml:space="preserve">y </w:t>
            </w:r>
            <w:r>
              <w:rPr>
                <w:rFonts w:ascii="Cambria" w:eastAsia="Cambria" w:hAnsi="Cambria" w:cs="Cambria"/>
                <w:color w:val="000000"/>
              </w:rPr>
              <w:t xml:space="preserve">=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f</w:t>
            </w:r>
            <w:r>
              <w:rPr>
                <w:rFonts w:ascii="Cambria" w:eastAsia="Cambria" w:hAnsi="Cambria" w:cs="Cambria"/>
                <w:color w:val="000000"/>
              </w:rPr>
              <w:t>(|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x</w:t>
            </w:r>
            <w:r>
              <w:rPr>
                <w:rFonts w:ascii="Cambria" w:eastAsia="Cambria" w:hAnsi="Cambria" w:cs="Cambria"/>
                <w:color w:val="000000"/>
              </w:rPr>
              <w:t>|) w trudniejszych  przypadkach</w:t>
            </w:r>
          </w:p>
        </w:tc>
      </w:tr>
      <w:tr w:rsidR="004843F8">
        <w:trPr>
          <w:trHeight w:val="61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797" w:right="394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proste równania wykładnicze, korzystając z wykresu i własności funkcji  wykładniczej</w:t>
            </w:r>
          </w:p>
        </w:tc>
      </w:tr>
      <w:tr w:rsidR="004843F8">
        <w:trPr>
          <w:trHeight w:val="614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802" w:right="101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proste nierówności wykładnicze, korzystając z wykresu i monotoniczności  funkcji wykładniczej</w:t>
            </w:r>
          </w:p>
        </w:tc>
      </w:tr>
      <w:tr w:rsidR="004843F8">
        <w:trPr>
          <w:trHeight w:val="614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803" w:right="701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proste równania i nierówności logarytmiczne, korzystając z wykresu  i własności funkcji logarytmicznej</w:t>
            </w:r>
          </w:p>
        </w:tc>
      </w:tr>
      <w:tr w:rsidR="004843F8">
        <w:trPr>
          <w:trHeight w:val="912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803" w:right="58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wykorzystuje własności funkcji wykładniczej i logarytmicznej do rozwiązywania zadań  osadzonych w kontekście praktycznym, np. dotyczące wzr</w:t>
            </w:r>
            <w:r>
              <w:rPr>
                <w:rFonts w:ascii="Cambria" w:eastAsia="Cambria" w:hAnsi="Cambria" w:cs="Cambria"/>
                <w:color w:val="000000"/>
              </w:rPr>
              <w:t>ostu wykładniczego i  rozpadu promieniotwórczego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44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z parametrem dotyczące funkcji wykładniczej lub logarytmicznej</w:t>
            </w:r>
          </w:p>
        </w:tc>
      </w:tr>
      <w:tr w:rsidR="004843F8">
        <w:trPr>
          <w:trHeight w:val="61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802" w:right="511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zaznacza w układzie współrzędnych zbiory punktów opisanych z wykorzystaniem  </w:t>
            </w:r>
            <w:r>
              <w:rPr>
                <w:rFonts w:ascii="Cambria" w:eastAsia="Cambria" w:hAnsi="Cambria" w:cs="Cambria"/>
                <w:color w:val="000000"/>
              </w:rPr>
              <w:lastRenderedPageBreak/>
              <w:t>funkcji wykładniczej i logarytmicznej</w:t>
            </w:r>
          </w:p>
        </w:tc>
      </w:tr>
      <w:tr w:rsidR="004843F8">
        <w:trPr>
          <w:trHeight w:val="31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42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wykorzystuje twierdzenie o zmianie podstawy logarytmu w zadaniach na dowodzenie </w:t>
            </w:r>
          </w:p>
        </w:tc>
      </w:tr>
      <w:tr w:rsidR="004843F8">
        <w:trPr>
          <w:trHeight w:val="31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 Math" w:eastAsia="Cambria Math" w:hAnsi="Cambria Math" w:cs="Cambria Math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udowadnia twierdzenie dotyczące niewymierności liczby np. </w:t>
            </w:r>
            <w:r>
              <w:rPr>
                <w:rFonts w:ascii="Cambria Math" w:eastAsia="Cambria Math" w:hAnsi="Cambria Math" w:cs="Cambria Math"/>
                <w:color w:val="000000"/>
              </w:rPr>
              <w:t>log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 xml:space="preserve">2 </w:t>
            </w:r>
            <w:r>
              <w:rPr>
                <w:rFonts w:ascii="Cambria Math" w:eastAsia="Cambria Math" w:hAnsi="Cambria Math" w:cs="Cambria Math"/>
                <w:color w:val="000000"/>
              </w:rPr>
              <w:t>3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(W)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34" w:lineRule="auto"/>
        <w:ind w:left="124" w:right="9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>celującą</w:t>
      </w:r>
      <w:r>
        <w:rPr>
          <w:rFonts w:ascii="Cambria" w:eastAsia="Cambria" w:hAnsi="Cambria" w:cs="Cambria"/>
          <w:color w:val="000000"/>
        </w:rPr>
        <w:t>, jeśli opanował wiedzę i umiejętności z poziomów (K)–(D)  oraz:</w:t>
      </w:r>
    </w:p>
    <w:tbl>
      <w:tblPr>
        <w:tblStyle w:val="afff"/>
        <w:tblW w:w="9063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3"/>
      </w:tblGrid>
      <w:tr w:rsidR="004843F8">
        <w:trPr>
          <w:trHeight w:val="61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803" w:right="575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o znacznym stopniu trudności dotyczące funkcji wykładniczej  i logarytmicznej</w:t>
            </w:r>
          </w:p>
        </w:tc>
      </w:tr>
      <w:tr w:rsidR="004843F8">
        <w:trPr>
          <w:trHeight w:val="614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801" w:right="272" w:hanging="35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udowadnia twierdzenia o logarytmach, w szczególności twierdzenie o działaniach na  logarytmach i twierdzenie o zmianie podstawy logarytmu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mbria" w:eastAsia="Cambria" w:hAnsi="Cambria" w:cs="Cambria"/>
          <w:b/>
          <w:bCs/>
          <w:color w:val="000000"/>
          <w:sz w:val="31"/>
          <w:szCs w:val="31"/>
        </w:rPr>
      </w:pPr>
      <w:r>
        <w:rPr>
          <w:rFonts w:ascii="Cambria" w:eastAsia="Cambria" w:hAnsi="Cambria" w:cs="Cambria"/>
          <w:b/>
          <w:bCs/>
          <w:color w:val="000000"/>
          <w:sz w:val="31"/>
          <w:szCs w:val="31"/>
        </w:rPr>
        <w:t xml:space="preserve">FUNKCJE TRYGONOMETRYCZNE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1"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(K)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(P)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40" w:lineRule="auto"/>
        <w:ind w:left="122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dopuszczającą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dostateczną</w:t>
      </w:r>
      <w:r>
        <w:rPr>
          <w:rFonts w:ascii="Cambria" w:eastAsia="Cambria" w:hAnsi="Cambria" w:cs="Cambria"/>
          <w:color w:val="000000"/>
        </w:rPr>
        <w:t xml:space="preserve">, jeśli: </w:t>
      </w:r>
    </w:p>
    <w:tbl>
      <w:tblPr>
        <w:tblStyle w:val="afff0"/>
        <w:tblW w:w="906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1"/>
      </w:tblGrid>
      <w:tr w:rsidR="004843F8">
        <w:trPr>
          <w:trHeight w:val="52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39" w:right="312" w:hanging="34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oblicza wartości funkcji trygonometrycznych kąta, gdy dane są współrzędne punktu  leżącego na jego końcowym ramieniu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zaznacza kąt w układzie współrzędnych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określa znaki funkcji trygonometrycznych danego kąta </w:t>
            </w:r>
          </w:p>
        </w:tc>
      </w:tr>
      <w:tr w:rsidR="004843F8">
        <w:trPr>
          <w:trHeight w:val="266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oblicza wartości funkcji trygonometrycznych kątów: 90°, 120°, 135°, 150°</w:t>
            </w:r>
          </w:p>
        </w:tc>
      </w:tr>
      <w:tr w:rsidR="004843F8">
        <w:trPr>
          <w:trHeight w:val="527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41" w:right="381" w:hanging="34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określa położenie końcowego ramienia kąta na podstawie informacji o wartościach  funkcji trygonometrycznych tego kąta</w:t>
            </w:r>
          </w:p>
        </w:tc>
      </w:tr>
      <w:tr w:rsidR="004843F8">
        <w:trPr>
          <w:trHeight w:val="266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wykorzystuje funkcje trygonometryczne – w prostych przypadkach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 Math" w:eastAsia="Cambria Math" w:hAnsi="Cambria Math" w:cs="Cambria Math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zapisuje miarę danego kąta w postaci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⋅ 360° +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,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∈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</w:p>
        </w:tc>
      </w:tr>
      <w:tr w:rsidR="004843F8">
        <w:trPr>
          <w:trHeight w:val="269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zamienia miarę stopniową na miarę łukową i odwrotnie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odczytuje okres podstawowy funkcji z jej wykresu</w:t>
            </w:r>
          </w:p>
        </w:tc>
      </w:tr>
      <w:tr w:rsidR="004843F8">
        <w:trPr>
          <w:trHeight w:val="52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35" w:right="761" w:hanging="34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szkicuje wykresy funkcji trygonometrycznych w danym przedziale i określa ich  własności</w:t>
            </w:r>
          </w:p>
        </w:tc>
      </w:tr>
      <w:tr w:rsidR="004843F8">
        <w:trPr>
          <w:trHeight w:val="52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843" w:right="555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szkicuje wykres funkcji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=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(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−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) +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" w:eastAsia="Cambria" w:hAnsi="Cambria" w:cs="Cambria"/>
                <w:color w:val="000000"/>
              </w:rPr>
              <w:t xml:space="preserve">, gdzie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 xml:space="preserve">f </w:t>
            </w:r>
            <w:r>
              <w:rPr>
                <w:rFonts w:ascii="Cambria" w:eastAsia="Cambria" w:hAnsi="Cambria" w:cs="Cambria"/>
                <w:color w:val="000000"/>
              </w:rPr>
              <w:t>jest funkcją trygonometryczną, i  określa jej własności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i/>
                <w:iCs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szkicuje wykres funkcji, stosując symetrię względem osi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OX</w:t>
            </w:r>
          </w:p>
        </w:tc>
      </w:tr>
      <w:tr w:rsidR="004843F8">
        <w:trPr>
          <w:trHeight w:val="52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492" w:right="1428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szkicuje wykresy funkcji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= </w:t>
            </w:r>
            <w:r>
              <w:rPr>
                <w:rFonts w:ascii="Cambria Math" w:eastAsia="Cambria Math" w:hAnsi="Cambria Math" w:cs="Cambria Math"/>
                <w:color w:val="000000"/>
              </w:rPr>
              <w:t>����</w:t>
            </w:r>
            <w:r>
              <w:rPr>
                <w:rFonts w:ascii="Cambria Math" w:eastAsia="Cambria Math" w:hAnsi="Cambria Math" w:cs="Cambria Math"/>
                <w:color w:val="000000"/>
              </w:rPr>
              <w:t>(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) </w:t>
            </w:r>
            <w:r>
              <w:rPr>
                <w:rFonts w:ascii="Cambria" w:eastAsia="Cambria" w:hAnsi="Cambria" w:cs="Cambria"/>
                <w:color w:val="000000"/>
              </w:rPr>
              <w:t xml:space="preserve">oraz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= |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(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)|</w:t>
            </w:r>
            <w:r>
              <w:rPr>
                <w:rFonts w:ascii="Cambria" w:eastAsia="Cambria" w:hAnsi="Cambria" w:cs="Cambria"/>
                <w:color w:val="000000"/>
              </w:rPr>
              <w:t xml:space="preserve">, gdzie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jest funkcją  trygonometryczną, i określa ich własności – w prostych przypadkach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uzasadnia proste tożsamości trygonometryczne, podaje odpowiednie założenia</w:t>
            </w:r>
          </w:p>
        </w:tc>
      </w:tr>
      <w:tr w:rsidR="004843F8">
        <w:trPr>
          <w:trHeight w:val="527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39" w:right="58" w:hanging="34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oblicza wartości pozostałych funkcji trygonometrycznych, znając wartość funkcji sinus  lub cosinus</w:t>
            </w:r>
          </w:p>
        </w:tc>
      </w:tr>
      <w:tr w:rsidR="004843F8">
        <w:trPr>
          <w:trHeight w:val="52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41" w:right="606" w:hanging="34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wyznacza wartości funkcji trygonometrycznych kątów z zastosowaniem wzorów  na funkcje trygonometryczne sumy i różnicy kątów</w:t>
            </w:r>
          </w:p>
        </w:tc>
      </w:tr>
      <w:tr w:rsidR="004843F8">
        <w:trPr>
          <w:trHeight w:val="526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840" w:right="1037" w:hanging="34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stosuje wzory na funkcje trygonometryczne podwojonego kąta – w prostych  przypadkach</w:t>
            </w:r>
          </w:p>
        </w:tc>
      </w:tr>
      <w:tr w:rsidR="004843F8">
        <w:trPr>
          <w:trHeight w:val="360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 Math" w:eastAsia="Cambria Math" w:hAnsi="Cambria Math" w:cs="Cambria Math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zapisuje dany kąt w postaci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⋅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>2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±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lub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⋅ 90° ±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" w:eastAsia="Cambria" w:hAnsi="Cambria" w:cs="Cambria"/>
                <w:color w:val="000000"/>
              </w:rPr>
              <w:t xml:space="preserve">, gdzie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∈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</w:p>
        </w:tc>
      </w:tr>
      <w:tr w:rsidR="004843F8">
        <w:trPr>
          <w:trHeight w:val="52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39" w:right="193" w:hanging="34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stosuje wzory redukcyjne do obliczania wartości funkcji trygonometrycznych danych  kątów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rozwiązuje proste równania i nierówności trygonometryczne</w:t>
            </w:r>
          </w:p>
        </w:tc>
      </w:tr>
      <w:tr w:rsidR="004843F8">
        <w:trPr>
          <w:trHeight w:val="527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40" w:right="622" w:hanging="34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posługuje się tablicami lub kalkulatorem do wyznaczania miary kąta w podanym  przedziale, znając wartość jednej z jego funkcji trygonometrycznych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(R)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(D)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69" w:lineRule="auto"/>
        <w:ind w:left="124" w:right="896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dobrą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bardzo dobrą</w:t>
      </w:r>
      <w:r>
        <w:rPr>
          <w:rFonts w:ascii="Cambria" w:eastAsia="Cambria" w:hAnsi="Cambria" w:cs="Cambria"/>
          <w:color w:val="000000"/>
        </w:rPr>
        <w:t>, jeśli opanował poziomy (K) i (P) oraz  dodatkowo:</w:t>
      </w:r>
    </w:p>
    <w:tbl>
      <w:tblPr>
        <w:tblStyle w:val="afff1"/>
        <w:tblW w:w="906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1"/>
      </w:tblGrid>
      <w:tr w:rsidR="004843F8">
        <w:trPr>
          <w:trHeight w:val="526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51" w:right="475" w:hanging="35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oblicza wartości funkcji trygonometrycznych szczególnych kątów, np.: – 90°, 315°,  1080°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stosuje w zadaniach funkcje trygonometryczne – w trudniejszych przypadkach</w:t>
            </w:r>
          </w:p>
        </w:tc>
      </w:tr>
      <w:tr w:rsidR="004843F8">
        <w:trPr>
          <w:trHeight w:val="52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35" w:right="940" w:hanging="34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wyznacza kąt, mając daną wartość jednej z jego funkcji trygonometrycznych – w trudniejszych przypadkach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szkicuje wykres funkcji okresowej 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stosuje okresowość funkcji do wyznaczania jej wartości</w:t>
            </w:r>
          </w:p>
        </w:tc>
      </w:tr>
      <w:tr w:rsidR="004843F8">
        <w:trPr>
          <w:trHeight w:val="52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43" w:right="785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stosuje własności funkcji trygonometrycznej do obliczania jej wartości dla kąta  o podanej mierze łukowej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szkicuje wykresy funkcji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=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(</w:t>
            </w:r>
            <w:r>
              <w:rPr>
                <w:rFonts w:ascii="Cambria Math" w:eastAsia="Cambria Math" w:hAnsi="Cambria Math" w:cs="Cambria Math"/>
                <w:color w:val="000000"/>
              </w:rPr>
              <w:t>����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) </w:t>
            </w:r>
            <w:r>
              <w:rPr>
                <w:rFonts w:ascii="Cambria" w:eastAsia="Cambria" w:hAnsi="Cambria" w:cs="Cambria"/>
                <w:color w:val="000000"/>
              </w:rPr>
              <w:t xml:space="preserve">oraz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=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(|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|)</w:t>
            </w:r>
            <w:r>
              <w:rPr>
                <w:rFonts w:ascii="Cambria" w:eastAsia="Cambria" w:hAnsi="Cambria" w:cs="Cambria"/>
                <w:color w:val="000000"/>
              </w:rPr>
              <w:t xml:space="preserve">, gdzie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=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(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) </w:t>
            </w:r>
            <w:r>
              <w:rPr>
                <w:rFonts w:ascii="Cambria" w:eastAsia="Cambria" w:hAnsi="Cambria" w:cs="Cambria"/>
                <w:color w:val="000000"/>
              </w:rPr>
              <w:t xml:space="preserve">jest funkcją 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f2"/>
        <w:tblW w:w="906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1"/>
      </w:tblGrid>
      <w:tr w:rsidR="004843F8">
        <w:trPr>
          <w:trHeight w:val="266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3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trygonometryczną, i określa ich własności</w:t>
            </w:r>
          </w:p>
        </w:tc>
      </w:tr>
      <w:tr w:rsidR="004843F8">
        <w:trPr>
          <w:trHeight w:val="52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843" w:right="146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na podstawie wykresów funkcji trygonometrycznych szkicuje wykresy funkcji będące  efektem wykonania kilku przekształceń; określa ich własności</w:t>
            </w:r>
          </w:p>
        </w:tc>
      </w:tr>
      <w:tr w:rsidR="004843F8">
        <w:trPr>
          <w:trHeight w:val="266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stosuje w zadaniach wykresy funkcji trygonometrycznych </w:t>
            </w:r>
          </w:p>
        </w:tc>
      </w:tr>
      <w:tr w:rsidR="004843F8">
        <w:trPr>
          <w:trHeight w:val="527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36" w:right="603" w:hanging="344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oblicza wartości pozostałych funkcji trygonometrycznych, znając wartość funkcji  tangens lub cotangens</w:t>
            </w:r>
          </w:p>
        </w:tc>
      </w:tr>
      <w:tr w:rsidR="004843F8">
        <w:trPr>
          <w:trHeight w:val="52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36" w:right="925" w:hanging="344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udowadnia tożsamości trygonometryczne, podaje odpowiednie założenia – w  trudniejszych zadaniach</w:t>
            </w:r>
          </w:p>
        </w:tc>
      </w:tr>
      <w:tr w:rsidR="004843F8">
        <w:trPr>
          <w:trHeight w:val="784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842" w:right="199" w:hanging="350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stosuje wzory na funkcje trygonometryczne sumy i różnicy kątów, podwojonego kąta  do przekształcania wyrażeń, w tym do uzasadniania tożsamości trygonometrycznych  – w trudniejszych przypadkach</w:t>
            </w:r>
          </w:p>
        </w:tc>
      </w:tr>
      <w:tr w:rsidR="004843F8">
        <w:trPr>
          <w:trHeight w:val="52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36" w:right="749" w:hanging="344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stosuje wzory redukcyjne do upraszczania wyrażeń i udowadniania tożsamości  trygonometrycznych</w:t>
            </w:r>
          </w:p>
        </w:tc>
      </w:tr>
      <w:tr w:rsidR="004843F8">
        <w:trPr>
          <w:trHeight w:val="1042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35" w:right="413" w:hanging="34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stosuje związki między funkcjami trygonometrycznymi do rozwiązywania  trudniejszych równań i nierówności trygonometrycznych, wyznaczania zbioru  wartości funkcji złożonej i obliczania wartości funkcji trygonometrycznych połowy  kąta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(W)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69" w:lineRule="auto"/>
        <w:ind w:left="124" w:right="429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>celującą</w:t>
      </w:r>
      <w:r>
        <w:rPr>
          <w:rFonts w:ascii="Cambria" w:eastAsia="Cambria" w:hAnsi="Cambria" w:cs="Cambria"/>
          <w:color w:val="000000"/>
        </w:rPr>
        <w:t xml:space="preserve">, jeśli opanował wiedzę i umiejętności z poziomów (K) – (D)  oraz: </w:t>
      </w:r>
    </w:p>
    <w:tbl>
      <w:tblPr>
        <w:tblStyle w:val="afff3"/>
        <w:tblW w:w="906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1"/>
      </w:tblGrid>
      <w:tr w:rsidR="004843F8">
        <w:trPr>
          <w:trHeight w:val="52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40" w:right="270" w:hanging="34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wyprowadza wzory na funkcje trygonometryczne sumy i różnicy kątów oraz funkcje  podwojonego kąta</w:t>
            </w:r>
          </w:p>
        </w:tc>
      </w:tr>
      <w:tr w:rsidR="004843F8">
        <w:trPr>
          <w:trHeight w:val="52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36" w:right="610" w:hanging="344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rozwiązuje zadania dotyczące funkcji trygonometrycznych – o znacznym stopniu  trudności 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● rozwiązuje nierówności trygonometryczne, stosując odpowiednie podstawienia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mbria" w:eastAsia="Cambria" w:hAnsi="Cambria" w:cs="Cambria"/>
          <w:b/>
          <w:bCs/>
          <w:color w:val="000000"/>
          <w:sz w:val="31"/>
          <w:szCs w:val="31"/>
        </w:rPr>
      </w:pPr>
      <w:r>
        <w:rPr>
          <w:rFonts w:ascii="Cambria" w:eastAsia="Cambria" w:hAnsi="Cambria" w:cs="Cambria"/>
          <w:b/>
          <w:bCs/>
          <w:color w:val="000000"/>
          <w:sz w:val="31"/>
          <w:szCs w:val="31"/>
        </w:rPr>
        <w:t xml:space="preserve">GEOMETRIA ANALITYCZNA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1"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(K)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(P)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40" w:lineRule="auto"/>
        <w:ind w:left="122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dopuszczającą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dostateczną</w:t>
      </w:r>
      <w:r>
        <w:rPr>
          <w:rFonts w:ascii="Cambria" w:eastAsia="Cambria" w:hAnsi="Cambria" w:cs="Cambria"/>
          <w:color w:val="000000"/>
        </w:rPr>
        <w:t>, jeśli:</w:t>
      </w:r>
    </w:p>
    <w:tbl>
      <w:tblPr>
        <w:tblStyle w:val="afff4"/>
        <w:tblW w:w="906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1"/>
      </w:tblGrid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oblicza odległość między punktami w układzie współrzędnych </w:t>
            </w:r>
          </w:p>
        </w:tc>
      </w:tr>
      <w:tr w:rsidR="004843F8">
        <w:trPr>
          <w:trHeight w:val="52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35" w:right="400" w:hanging="34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stosuje wzór na odległość między punktami w zadaniach dotyczących wielokątów – w prostych przypadkach 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wyznacza współrzędne środka odcinka, gdy dane są współrzędne jego końców</w:t>
            </w:r>
          </w:p>
        </w:tc>
      </w:tr>
      <w:tr w:rsidR="004843F8">
        <w:trPr>
          <w:trHeight w:val="52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40" w:right="211" w:hanging="34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stosuje wzory na współrzędne środka odcinka do rozwiązywania zadań – w prostych  przypadkach 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oblicza odległość punktu od prostej i odległość między prostymi równoległymi </w:t>
            </w:r>
          </w:p>
        </w:tc>
      </w:tr>
      <w:tr w:rsidR="004843F8">
        <w:trPr>
          <w:trHeight w:val="526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840" w:right="412" w:hanging="34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stosuje wzór na odległość punktu od prostej do rozwiązywania zadań – w prostych  przypadkach 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podaje równanie okręgu o danym środku i promieniu </w:t>
            </w:r>
          </w:p>
        </w:tc>
      </w:tr>
      <w:tr w:rsidR="004843F8">
        <w:trPr>
          <w:trHeight w:val="52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39" w:right="247" w:hanging="34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podaje współrzędne środka i promień okręgu, gdy dane jest jego równanie w postaci  kanonicznej lub postaci ogólnej 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wyznacza równanie okręgu o danym środku, przechodzącego przez dany punkt</w:t>
            </w:r>
          </w:p>
        </w:tc>
      </w:tr>
      <w:tr w:rsidR="004843F8">
        <w:trPr>
          <w:trHeight w:val="52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43" w:right="638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podaje liczbę punktów wspólnych i określa wzajemne położenie okręgu i prostej  opisanych danymi równaniami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opisuje koło w układzie współrzędnych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sprawdza, czy punkt należy do danego okręgu (koła)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f5"/>
        <w:tblW w:w="906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1"/>
      </w:tblGrid>
      <w:tr w:rsidR="004843F8">
        <w:trPr>
          <w:trHeight w:val="52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39" w:right="346" w:hanging="34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rozwiązuje algebraicznie układy równań drugiego stopnia i podaje ich interpretację  geometryczną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wykonuje działania na wektorach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sprawdza, czy wektory są równoległe</w:t>
            </w:r>
          </w:p>
        </w:tc>
      </w:tr>
      <w:tr w:rsidR="004843F8">
        <w:trPr>
          <w:trHeight w:val="266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stosuje działania na wektorach do badania współliniowości punktów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stosuje działania na wektorach do podziału odcinka </w:t>
            </w:r>
          </w:p>
        </w:tc>
      </w:tr>
      <w:tr w:rsidR="004843F8">
        <w:trPr>
          <w:trHeight w:val="52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35" w:right="224" w:hanging="34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wykorzystuje działania na wektorach do rozwiązywania prostych zadań dotyczących  wielokątów w układzie współrzędnych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rozpoznaje figury osiowosymetryczne i środkowosymetryczne </w:t>
            </w:r>
          </w:p>
        </w:tc>
      </w:tr>
      <w:tr w:rsidR="004843F8">
        <w:trPr>
          <w:trHeight w:val="784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40" w:right="362" w:hanging="34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wyznacza współrzędne obrazów punktów oraz wierzchołków wielokąta w symetrii  osiowej lub symetrii środkowej względem osi układu współrzędnych lub początku  układu współrzędnych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(R)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(D)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69" w:lineRule="auto"/>
        <w:ind w:left="124" w:right="897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dobrą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bardzo dobrą</w:t>
      </w:r>
      <w:r>
        <w:rPr>
          <w:rFonts w:ascii="Cambria" w:eastAsia="Cambria" w:hAnsi="Cambria" w:cs="Cambria"/>
          <w:color w:val="000000"/>
        </w:rPr>
        <w:t xml:space="preserve">, jeśli opanował poziomy (K) i (P) oraz  dodatkowo: </w:t>
      </w:r>
    </w:p>
    <w:tbl>
      <w:tblPr>
        <w:tblStyle w:val="afff6"/>
        <w:tblW w:w="921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7"/>
      </w:tblGrid>
      <w:tr w:rsidR="004843F8">
        <w:trPr>
          <w:trHeight w:val="525"/>
        </w:trPr>
        <w:tc>
          <w:tcPr>
            <w:tcW w:w="92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40" w:right="537" w:hanging="34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wyznacza równanie krzywej, do której należą punkty równo odległe od punktu i od  prostej</w:t>
            </w:r>
          </w:p>
        </w:tc>
      </w:tr>
      <w:tr w:rsidR="004843F8">
        <w:trPr>
          <w:trHeight w:val="525"/>
        </w:trPr>
        <w:tc>
          <w:tcPr>
            <w:tcW w:w="92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40" w:right="795" w:hanging="34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stosuje własności stycznej do okręgu do rozwiązywania zadań – w trudniejszych  przypadkach</w:t>
            </w:r>
          </w:p>
        </w:tc>
      </w:tr>
      <w:tr w:rsidR="004843F8">
        <w:trPr>
          <w:trHeight w:val="525"/>
        </w:trPr>
        <w:tc>
          <w:tcPr>
            <w:tcW w:w="92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43" w:right="156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stosuje wzory na odległość między punktami i środek odcinka do rozwiązywania zadań  dotyczących wielokątów – w trudniejszych przypadkach</w:t>
            </w:r>
          </w:p>
        </w:tc>
      </w:tr>
      <w:tr w:rsidR="004843F8">
        <w:trPr>
          <w:trHeight w:val="268"/>
        </w:trPr>
        <w:tc>
          <w:tcPr>
            <w:tcW w:w="92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sprawdza, czy dane równanie jest równaniem okręgu</w:t>
            </w:r>
          </w:p>
        </w:tc>
      </w:tr>
      <w:tr w:rsidR="004843F8">
        <w:trPr>
          <w:trHeight w:val="268"/>
        </w:trPr>
        <w:tc>
          <w:tcPr>
            <w:tcW w:w="92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wyznacza wartość parametru tak, aby dane równanie opisywało okrąg</w:t>
            </w:r>
          </w:p>
        </w:tc>
      </w:tr>
      <w:tr w:rsidR="004843F8">
        <w:trPr>
          <w:trHeight w:val="525"/>
        </w:trPr>
        <w:tc>
          <w:tcPr>
            <w:tcW w:w="92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43" w:right="467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stosuje równanie okręgu do rozwiązywania zadań, w tym do wyznaczania równania  okręgu opisanego na trójkącie</w:t>
            </w:r>
          </w:p>
        </w:tc>
      </w:tr>
      <w:tr w:rsidR="004843F8">
        <w:trPr>
          <w:trHeight w:val="268"/>
        </w:trPr>
        <w:tc>
          <w:tcPr>
            <w:tcW w:w="92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określa wzajemne położenie dwóch okręgów opisanych danymi równaniami</w:t>
            </w:r>
          </w:p>
        </w:tc>
      </w:tr>
      <w:tr w:rsidR="004843F8">
        <w:trPr>
          <w:trHeight w:val="269"/>
        </w:trPr>
        <w:tc>
          <w:tcPr>
            <w:tcW w:w="92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wykorzystuje wzajemne położenie okręgów w prostych zadaniach z parametrem</w:t>
            </w:r>
          </w:p>
        </w:tc>
      </w:tr>
      <w:tr w:rsidR="004843F8">
        <w:trPr>
          <w:trHeight w:val="268"/>
        </w:trPr>
        <w:tc>
          <w:tcPr>
            <w:tcW w:w="92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stosuje układy równań drugiego stopnia w zadaniach różnych typów</w:t>
            </w:r>
          </w:p>
        </w:tc>
      </w:tr>
      <w:tr w:rsidR="004843F8">
        <w:trPr>
          <w:trHeight w:val="268"/>
        </w:trPr>
        <w:tc>
          <w:tcPr>
            <w:tcW w:w="92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9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podaje geometryczną interpretację rozwiązania układu nierówności drugiego stopnia </w:t>
            </w:r>
          </w:p>
        </w:tc>
      </w:tr>
      <w:tr w:rsidR="004843F8">
        <w:trPr>
          <w:trHeight w:val="266"/>
        </w:trPr>
        <w:tc>
          <w:tcPr>
            <w:tcW w:w="92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opisuje układem nierówności przedstawiony podzbiór płaszczyzny</w:t>
            </w:r>
          </w:p>
        </w:tc>
      </w:tr>
      <w:tr w:rsidR="004843F8">
        <w:trPr>
          <w:trHeight w:val="527"/>
        </w:trPr>
        <w:tc>
          <w:tcPr>
            <w:tcW w:w="92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37" w:right="405" w:hanging="3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stosuje w zadaniach działania na wektorach oraz ich interpretację geometryczną – w  bardziej złożonych przypadkach</w:t>
            </w:r>
          </w:p>
        </w:tc>
      </w:tr>
      <w:tr w:rsidR="004843F8">
        <w:trPr>
          <w:trHeight w:val="525"/>
        </w:trPr>
        <w:tc>
          <w:tcPr>
            <w:tcW w:w="92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40" w:right="901" w:hanging="34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stosuje własności symetrii osiowej i symetrii środkowej – w bardziej złożonych  przypadkach 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(W)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67" w:lineRule="auto"/>
        <w:ind w:left="124" w:right="429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>celującą</w:t>
      </w:r>
      <w:r>
        <w:rPr>
          <w:rFonts w:ascii="Cambria" w:eastAsia="Cambria" w:hAnsi="Cambria" w:cs="Cambria"/>
          <w:color w:val="000000"/>
        </w:rPr>
        <w:t>, jeśli opanował wiedzę i umiejętności z poziomów (K) – (D)  oraz:</w:t>
      </w:r>
    </w:p>
    <w:tbl>
      <w:tblPr>
        <w:tblStyle w:val="afff7"/>
        <w:tblW w:w="891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17"/>
      </w:tblGrid>
      <w:tr w:rsidR="004843F8">
        <w:trPr>
          <w:trHeight w:val="269"/>
        </w:trPr>
        <w:tc>
          <w:tcPr>
            <w:tcW w:w="89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wykorzystuje działania na wektorach w zadaniach na dowodzenie</w:t>
            </w:r>
          </w:p>
        </w:tc>
      </w:tr>
      <w:tr w:rsidR="004843F8">
        <w:trPr>
          <w:trHeight w:val="268"/>
        </w:trPr>
        <w:tc>
          <w:tcPr>
            <w:tcW w:w="89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rozwiązuje zadania z geometrii analitycznej o znacznym stopniu trudności 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mbria" w:eastAsia="Cambria" w:hAnsi="Cambria" w:cs="Cambria"/>
          <w:b/>
          <w:bCs/>
          <w:color w:val="000000"/>
          <w:sz w:val="31"/>
          <w:szCs w:val="31"/>
        </w:rPr>
      </w:pPr>
      <w:r>
        <w:rPr>
          <w:rFonts w:ascii="Cambria" w:eastAsia="Cambria" w:hAnsi="Cambria" w:cs="Cambria"/>
          <w:b/>
          <w:bCs/>
          <w:color w:val="000000"/>
          <w:sz w:val="31"/>
          <w:szCs w:val="31"/>
        </w:rPr>
        <w:t xml:space="preserve">CIĄGI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(K)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(P)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40" w:lineRule="auto"/>
        <w:ind w:left="122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dopuszczającą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dostateczną</w:t>
      </w:r>
      <w:r>
        <w:rPr>
          <w:rFonts w:ascii="Cambria" w:eastAsia="Cambria" w:hAnsi="Cambria" w:cs="Cambria"/>
          <w:color w:val="000000"/>
        </w:rPr>
        <w:t>, jeśli:</w:t>
      </w:r>
    </w:p>
    <w:tbl>
      <w:tblPr>
        <w:tblStyle w:val="afff8"/>
        <w:tblW w:w="906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1"/>
      </w:tblGrid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wyznacza kolejne wyrazy ciągu, gdy danych jest kilka jego początkowych wyrazów</w:t>
            </w:r>
          </w:p>
        </w:tc>
      </w:tr>
      <w:tr w:rsidR="004843F8">
        <w:trPr>
          <w:trHeight w:val="266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wyznacza wyrazy ciągu opisanego słownie 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szkicuje wykres ciągu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wyznacza wzór ogólny ciągu, gdy danych jest kilka jego początkowych wyrazów</w:t>
            </w:r>
          </w:p>
        </w:tc>
      </w:tr>
      <w:tr w:rsidR="004843F8">
        <w:trPr>
          <w:trHeight w:val="52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35" w:right="350" w:hanging="34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wyznacza wyrazy ciągu spełniające dany warunek (np. przyjmujące daną wartość) – w prostych przypadkach 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41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podaje przykłady ciągów monotonicznych, których wyrazy spełniają podane warunki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uzasadnia, że dany ciąg nie jest monotoniczny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wyznacza wyraz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 xml:space="preserve">+1 </w:t>
            </w:r>
            <w:r>
              <w:rPr>
                <w:rFonts w:ascii="Cambria" w:eastAsia="Cambria" w:hAnsi="Cambria" w:cs="Cambria"/>
                <w:color w:val="000000"/>
              </w:rPr>
              <w:t>ciągu określonego wzorem ogólnym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bada monotoniczność ciągu – w prostszych przypadkach</w:t>
            </w:r>
          </w:p>
        </w:tc>
      </w:tr>
      <w:tr w:rsidR="004843F8">
        <w:trPr>
          <w:trHeight w:val="783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840" w:right="230" w:hanging="34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wyznacza początkowe wyrazy ciągu określonego wzorem ogólnym lub określonego  rekurencyjnie oraz wzór rekurencyjny ciągu, gdy dany jest wzór ogólny – w prostych  przypadkach</w:t>
            </w:r>
          </w:p>
        </w:tc>
      </w:tr>
      <w:tr w:rsidR="004843F8">
        <w:trPr>
          <w:trHeight w:val="527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43" w:right="176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wyznacza wzór ogólny ciągu, będącego sumą, różnicą, iloczynem lub ilorazem danyc</w:t>
            </w:r>
            <w:r>
              <w:rPr>
                <w:rFonts w:ascii="Cambria" w:eastAsia="Cambria" w:hAnsi="Cambria" w:cs="Cambria"/>
                <w:color w:val="000000"/>
              </w:rPr>
              <w:t>h  ciągów, i bada ich monotoniczność – w prostych przypadkach</w:t>
            </w:r>
          </w:p>
        </w:tc>
      </w:tr>
      <w:tr w:rsidR="004843F8">
        <w:trPr>
          <w:trHeight w:val="266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podaje przykłady ciągów arytmetycznych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95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wyznacza wyrazy ciągu arytmetycznego, gdy dane są jego pierwszy wyraz i różnica 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określa monotoniczność ciągu arytmetycznego 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wyznacza wzór ogólny ciągu arytmetycznego, gdy dane są dwa jego wyrazy</w:t>
            </w:r>
          </w:p>
        </w:tc>
      </w:tr>
      <w:tr w:rsidR="004843F8">
        <w:trPr>
          <w:trHeight w:val="52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35" w:right="905" w:hanging="34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stosuje związek między trzema kolejnymi wyrazami ciągu arytmetycznego do  wyznaczania wyrazów ciągu arytmetycznego 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sprawdza, czy dany ciąg jest arytmetyczny – w prostych przypadkach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oblicza sumę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 xml:space="preserve">n </w:t>
            </w:r>
            <w:r>
              <w:rPr>
                <w:rFonts w:ascii="Cambria" w:eastAsia="Cambria" w:hAnsi="Cambria" w:cs="Cambria"/>
                <w:color w:val="000000"/>
              </w:rPr>
              <w:t>początkowych wyrazów ciągu arytmetycznego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podaje przykłady ciągów geometrycznych</w:t>
            </w:r>
          </w:p>
        </w:tc>
      </w:tr>
      <w:tr w:rsidR="004843F8">
        <w:trPr>
          <w:trHeight w:val="266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wyznacza wyrazy ciągu geometrycznego, gdy dane są jego pierwszy wyraz i iloraz</w:t>
            </w:r>
          </w:p>
        </w:tc>
      </w:tr>
      <w:tr w:rsidR="004843F8">
        <w:trPr>
          <w:trHeight w:val="269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wyznacza wzór ogólny ciągu geometrycznego, gdy dane są dwa jego wyrazy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określa monotoniczność ciągu geometrycznego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sprawdza, czy dany ciąg jest geometryczny – w prostych przypadkach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oblicza sumę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 xml:space="preserve">n </w:t>
            </w:r>
            <w:r>
              <w:rPr>
                <w:rFonts w:ascii="Cambria" w:eastAsia="Cambria" w:hAnsi="Cambria" w:cs="Cambria"/>
                <w:color w:val="000000"/>
              </w:rPr>
              <w:t>początkowych wyrazów ciągu geometrycznego</w:t>
            </w:r>
          </w:p>
        </w:tc>
      </w:tr>
      <w:tr w:rsidR="004843F8">
        <w:trPr>
          <w:trHeight w:val="52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41" w:right="620" w:hanging="34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wyznacza wartości niewiadomych tak, aby wraz z danymi liczbami tworzyły ciąg  arytmetyczny lub geometryczny – w prostych przypadkach</w:t>
            </w:r>
          </w:p>
        </w:tc>
      </w:tr>
      <w:tr w:rsidR="004843F8">
        <w:trPr>
          <w:trHeight w:val="52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36" w:right="145" w:hanging="344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stosuje własności ciągu arytmetycznego i ciągu geometrycznego w zadaniach różnego  typu – w prostych przypadkach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oblicza wysokość kapitału przy różnych okresach kapitalizacji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oblicza oprocentowanie lokaty i okres oszczędzania – w prostych przypadkach</w:t>
            </w:r>
          </w:p>
        </w:tc>
      </w:tr>
      <w:tr w:rsidR="004843F8">
        <w:trPr>
          <w:trHeight w:val="52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41" w:right="1008" w:hanging="34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ustala na podstawie wykresu, czy dany ciąg ma granicę, a w przypadku ciągu  zbieżnego podaje jej wartość </w:t>
            </w:r>
          </w:p>
        </w:tc>
      </w:tr>
      <w:tr w:rsidR="004843F8">
        <w:trPr>
          <w:trHeight w:val="78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840" w:right="518" w:hanging="34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ustala liczbę wyrazów danego ciągu oddalonych od danej liczby o podaną wartość  oraz liczbę wyrazów większych (mniejszych) od danej wartości – w prostych  przypadkach</w:t>
            </w:r>
          </w:p>
        </w:tc>
      </w:tr>
      <w:tr w:rsidR="004843F8">
        <w:trPr>
          <w:trHeight w:val="640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 Math" w:eastAsia="Cambria Math" w:hAnsi="Cambria Math" w:cs="Cambria Math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podaje granice ciągów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 xml:space="preserve"> 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=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��</w:t>
            </w:r>
            <w:r>
              <w:rPr>
                <w:rFonts w:ascii="Cambria" w:eastAsia="Cambria" w:hAnsi="Cambria" w:cs="Cambria"/>
                <w:color w:val="000000"/>
              </w:rPr>
              <w:t xml:space="preserve">, gdy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∈ (−1; 1)</w:t>
            </w:r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 xml:space="preserve"> </w:t>
            </w:r>
            <w:r>
              <w:rPr>
                <w:rFonts w:ascii="Cambria Math" w:eastAsia="Cambria Math" w:hAnsi="Cambria Math" w:cs="Cambria Math"/>
                <w:color w:val="000000"/>
              </w:rPr>
              <w:t>=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1</w:t>
            </w:r>
            <w:r>
              <w:rPr>
                <w:rFonts w:ascii="Cambria Math" w:eastAsia="Cambria Math" w:hAnsi="Cambria Math" w:cs="Cambria Math"/>
                <w:color w:val="000000"/>
                <w:sz w:val="16"/>
                <w:szCs w:val="16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36"/>
                <w:szCs w:val="36"/>
                <w:vertAlign w:val="superscript"/>
              </w:rPr>
              <w:t>��</w:t>
            </w:r>
            <w:r>
              <w:rPr>
                <w:rFonts w:ascii="Cambria" w:eastAsia="Cambria" w:hAnsi="Cambria" w:cs="Cambria"/>
                <w:color w:val="000000"/>
              </w:rPr>
              <w:t xml:space="preserve">, gdy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 xml:space="preserve">k </w:t>
            </w:r>
            <w:r>
              <w:rPr>
                <w:rFonts w:ascii="Cambria" w:eastAsia="Cambria" w:hAnsi="Cambria" w:cs="Cambria"/>
                <w:color w:val="000000"/>
              </w:rPr>
              <w:t xml:space="preserve">&gt; 0 oraz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 xml:space="preserve"> </w:t>
            </w:r>
            <w:r>
              <w:rPr>
                <w:rFonts w:ascii="Cambria Math" w:eastAsia="Cambria Math" w:hAnsi="Cambria Math" w:cs="Cambria Math"/>
                <w:color w:val="000000"/>
              </w:rPr>
              <w:t>= √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</w:t>
            </w:r>
          </w:p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29"/>
              <w:jc w:val="right"/>
              <w:rPr>
                <w:rFonts w:ascii="Cambria Math" w:eastAsia="Cambria Math" w:hAnsi="Cambria Math" w:cs="Cambria Math"/>
                <w:color w:val="000000"/>
              </w:rPr>
            </w:pPr>
            <w:r>
              <w:rPr>
                <w:rFonts w:ascii="Cambria Math" w:eastAsia="Cambria Math" w:hAnsi="Cambria Math" w:cs="Cambria Math"/>
                <w:color w:val="000000"/>
                <w:sz w:val="21"/>
                <w:szCs w:val="21"/>
                <w:vertAlign w:val="super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, </w:t>
            </w:r>
          </w:p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839"/>
              <w:rPr>
                <w:rFonts w:ascii="Cambria Math" w:eastAsia="Cambria Math" w:hAnsi="Cambria Math" w:cs="Cambria Math"/>
                <w:color w:val="000000"/>
              </w:rPr>
            </w:pPr>
            <w:r>
              <w:rPr>
                <w:rFonts w:ascii="Cambria Math" w:eastAsia="Cambria Math" w:hAnsi="Cambria Math" w:cs="Cambria Math"/>
                <w:color w:val="000000"/>
              </w:rPr>
              <w:t xml:space="preserve">gdy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&gt; 0</w:t>
            </w:r>
          </w:p>
        </w:tc>
      </w:tr>
      <w:tr w:rsidR="004843F8">
        <w:trPr>
          <w:trHeight w:val="527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41" w:right="949" w:hanging="34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rozpoznaje ciąg rozbieżny na podstawie wykresu i określa, czy ma on granicę  niewłaściwą, czy nie ma granicy</w:t>
            </w:r>
          </w:p>
        </w:tc>
      </w:tr>
      <w:tr w:rsidR="004843F8">
        <w:trPr>
          <w:trHeight w:val="276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44"/>
              <w:jc w:val="right"/>
              <w:rPr>
                <w:rFonts w:ascii="Cambria Math" w:eastAsia="Cambria Math" w:hAnsi="Cambria Math" w:cs="Cambria Math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stosuje twierdzenie o rozbieżności ciągów: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 xml:space="preserve"> 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=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��</w:t>
            </w:r>
            <w:r>
              <w:rPr>
                <w:rFonts w:ascii="Cambria" w:eastAsia="Cambria" w:hAnsi="Cambria" w:cs="Cambria"/>
                <w:color w:val="000000"/>
              </w:rPr>
              <w:t xml:space="preserve">dla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&gt; 1 </w:t>
            </w:r>
            <w:r>
              <w:rPr>
                <w:rFonts w:ascii="Cambria" w:eastAsia="Cambria" w:hAnsi="Cambria" w:cs="Cambria"/>
                <w:color w:val="000000"/>
              </w:rPr>
              <w:t xml:space="preserve">oraz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 xml:space="preserve"> 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=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dla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&gt; 0</w:t>
            </w:r>
          </w:p>
        </w:tc>
      </w:tr>
      <w:tr w:rsidR="004843F8">
        <w:trPr>
          <w:trHeight w:val="527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41" w:right="809" w:hanging="34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oblicza granice ciągów, korzystając z twierdzeń o granicach ciągów zbieżnych i  rozbieżnych – w prostych przypadkach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sprawdza, czy dany szereg geometryczny jest zbieżny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f9"/>
        <w:tblW w:w="906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1"/>
      </w:tblGrid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oblicza sumę szeregu geometrycznego – w prostych przypadkach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(R)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(D)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69" w:lineRule="auto"/>
        <w:ind w:left="124" w:right="897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dobrą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bardzo dobrą</w:t>
      </w:r>
      <w:r>
        <w:rPr>
          <w:rFonts w:ascii="Cambria" w:eastAsia="Cambria" w:hAnsi="Cambria" w:cs="Cambria"/>
          <w:color w:val="000000"/>
        </w:rPr>
        <w:t xml:space="preserve">, jeśli opanował poziomy (K) i (P) oraz  dodatkowo: </w:t>
      </w:r>
    </w:p>
    <w:tbl>
      <w:tblPr>
        <w:tblStyle w:val="afffa"/>
        <w:tblW w:w="906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1"/>
      </w:tblGrid>
      <w:tr w:rsidR="004843F8">
        <w:trPr>
          <w:trHeight w:val="52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40" w:right="886" w:hanging="34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wyznacza wzór ogólny ciągu spełniającego podane warunki – w trudniejszych  przypadkach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bada monotoniczność ciągów 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rozwiązuje zadania z parametrem dotyczące monotoniczności ciągu</w:t>
            </w:r>
          </w:p>
        </w:tc>
      </w:tr>
      <w:tr w:rsidR="004843F8">
        <w:trPr>
          <w:trHeight w:val="52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41" w:right="977" w:hanging="34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rozwiązuje zadania o podwyższonym stopniu trudności związane ze wzorem  rekurencyjnym ciągu </w:t>
            </w:r>
          </w:p>
        </w:tc>
      </w:tr>
      <w:tr w:rsidR="004843F8">
        <w:trPr>
          <w:trHeight w:val="52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492" w:right="1438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rozwiązuje równania z zastosowaniem wzorów na sumę wyrazów ciągu  arytmetycznego i geometrycznego – w trudniejszych przypadkach</w:t>
            </w:r>
          </w:p>
        </w:tc>
      </w:tr>
      <w:tr w:rsidR="004843F8">
        <w:trPr>
          <w:trHeight w:val="52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41" w:right="933" w:hanging="34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stosuje związek między trzema kolejnymi wyrazami ciągu geometrycznego w  zadaniach różnego typu </w:t>
            </w:r>
          </w:p>
        </w:tc>
      </w:tr>
      <w:tr w:rsidR="004843F8">
        <w:trPr>
          <w:trHeight w:val="52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41" w:right="1355" w:hanging="34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uzasadnia wzory, stosując wzór na sumę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 xml:space="preserve">n </w:t>
            </w:r>
            <w:r>
              <w:rPr>
                <w:rFonts w:ascii="Cambria" w:eastAsia="Cambria" w:hAnsi="Cambria" w:cs="Cambria"/>
                <w:color w:val="000000"/>
              </w:rPr>
              <w:t>początkowych wyrazów ciągu  arytmetycznego</w:t>
            </w:r>
          </w:p>
        </w:tc>
      </w:tr>
      <w:tr w:rsidR="004843F8">
        <w:trPr>
          <w:trHeight w:val="784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835" w:right="658" w:hanging="34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stosuje w zadaniach własności ciągów arytmetycznego i geometrycznego, w tym  wzory na sumę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 xml:space="preserve">n </w:t>
            </w:r>
            <w:r>
              <w:rPr>
                <w:rFonts w:ascii="Cambria" w:eastAsia="Cambria" w:hAnsi="Cambria" w:cs="Cambria"/>
                <w:color w:val="000000"/>
              </w:rPr>
              <w:t>początkowych wyrazów tych ciągów, również osadzonych w  kontekście praktycznym i na dowodzenie</w:t>
            </w:r>
          </w:p>
        </w:tc>
      </w:tr>
      <w:tr w:rsidR="004843F8">
        <w:trPr>
          <w:trHeight w:val="52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43" w:right="386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rozwiązuje zadania związane z lokatami dotyczące okresu oszczędzania, wysokości  oprocentowania oraz zadania związane z kredytami</w:t>
            </w:r>
          </w:p>
        </w:tc>
      </w:tr>
      <w:tr w:rsidR="004843F8">
        <w:trPr>
          <w:trHeight w:val="52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41" w:right="809" w:hanging="34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oblicza granice ciągów, korzystając z twierdzeń o granicach ciągów zbieżnych i  rozbieżnych – w trudniejszych przypadkach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stosuje wzory na sumę wyrazów ciągu arytmetycznego do obliczania granic ciągów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uzasadnia, że dany ciąg nie ma granicy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oblicza granice ciągów, stosując twierdzenie o trzech ciągach</w:t>
            </w:r>
          </w:p>
        </w:tc>
      </w:tr>
      <w:tr w:rsidR="004843F8">
        <w:trPr>
          <w:trHeight w:val="269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wyznacza wartości zmiennej, dla której szereg jest zbieżny</w:t>
            </w:r>
          </w:p>
        </w:tc>
      </w:tr>
      <w:tr w:rsidR="004843F8">
        <w:trPr>
          <w:trHeight w:val="52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43" w:right="374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stosuje wzór na sumę szeregu geometrycznego w zadaniach dotyczących własności  ciągów</w:t>
            </w:r>
          </w:p>
        </w:tc>
      </w:tr>
      <w:tr w:rsidR="004843F8">
        <w:trPr>
          <w:trHeight w:val="266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● rozwiązuje równania, stosując wzór na sumę szeregu geometrycznego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● zamienia ułamek okresowy na ułamek zwykły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(W)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69" w:lineRule="auto"/>
        <w:ind w:left="124" w:right="429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>celującą</w:t>
      </w:r>
      <w:r>
        <w:rPr>
          <w:rFonts w:ascii="Cambria" w:eastAsia="Cambria" w:hAnsi="Cambria" w:cs="Cambria"/>
          <w:color w:val="000000"/>
        </w:rPr>
        <w:t>, jeśli opanował wiedzę i umiejętności z poziomów (K) – (D)  oraz:</w:t>
      </w:r>
    </w:p>
    <w:tbl>
      <w:tblPr>
        <w:tblStyle w:val="afffb"/>
        <w:tblW w:w="906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1"/>
      </w:tblGrid>
      <w:tr w:rsidR="004843F8">
        <w:trPr>
          <w:trHeight w:val="52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42" w:right="1018" w:hanging="35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rozwiązuje zadania o podwyższonym stopniu trudności dotyczące ciągów, w  szczególności monotoniczności ciągu</w:t>
            </w:r>
          </w:p>
        </w:tc>
      </w:tr>
      <w:tr w:rsidR="004843F8">
        <w:trPr>
          <w:trHeight w:val="526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839" w:right="589" w:hanging="35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● rozwiązuje zadania dotyczące długości krzywych, stosując wzór na sumę szeregu  geometrycznego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● wyznacza granicę ciągu w zależności od wartości parametru</w:t>
            </w:r>
          </w:p>
        </w:tc>
      </w:tr>
      <w:tr w:rsidR="004843F8">
        <w:trPr>
          <w:trHeight w:val="266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● uzasadnia istnienie granicy niewłaściwej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mbria" w:eastAsia="Cambria" w:hAnsi="Cambria" w:cs="Cambria"/>
          <w:b/>
          <w:bCs/>
          <w:color w:val="000000"/>
          <w:sz w:val="31"/>
          <w:szCs w:val="31"/>
        </w:rPr>
      </w:pPr>
      <w:r>
        <w:rPr>
          <w:rFonts w:ascii="Cambria" w:eastAsia="Cambria" w:hAnsi="Cambria" w:cs="Cambria"/>
          <w:b/>
          <w:bCs/>
          <w:color w:val="000000"/>
          <w:sz w:val="31"/>
          <w:szCs w:val="31"/>
        </w:rPr>
        <w:t xml:space="preserve">RACHUNEK RÓŻNICZKOWY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(K)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(P)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40" w:lineRule="auto"/>
        <w:ind w:left="122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dopuszczającą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dostateczną</w:t>
      </w:r>
      <w:r>
        <w:rPr>
          <w:rFonts w:ascii="Cambria" w:eastAsia="Cambria" w:hAnsi="Cambria" w:cs="Cambria"/>
          <w:color w:val="000000"/>
        </w:rPr>
        <w:t xml:space="preserve">, jeśli: </w:t>
      </w:r>
    </w:p>
    <w:tbl>
      <w:tblPr>
        <w:tblStyle w:val="afffc"/>
        <w:tblW w:w="906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1"/>
      </w:tblGrid>
      <w:tr w:rsidR="004843F8">
        <w:trPr>
          <w:trHeight w:val="52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40" w:right="558" w:hanging="34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uzasadnia, że funkcja nie ma granicy w punkcie. np. na podstawie jej wykresu – w  prostych przypadkach </w:t>
            </w:r>
          </w:p>
        </w:tc>
      </w:tr>
      <w:tr w:rsidR="004843F8">
        <w:trPr>
          <w:trHeight w:val="52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40" w:right="364" w:hanging="34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oblicza granice funkcji w punkcie, korzystając z twierdzeń o granicach – w prostych  przypadkach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oblicza granice jednostronne funkcji w punkcie – w prostych przypadkach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wyznacza granice niewłaściwe funkcji w punkcie – w prostych przypadkach</w:t>
            </w:r>
          </w:p>
        </w:tc>
      </w:tr>
      <w:tr w:rsidR="004843F8">
        <w:trPr>
          <w:trHeight w:val="52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40" w:right="1035" w:hanging="34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wyznacza granice niewłaściwe jednostronne funkcji w punkcie – w prostych  przypadkach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wyznacza granice funkcji w nieskończoności – w prostych przypadkach</w:t>
            </w:r>
          </w:p>
        </w:tc>
      </w:tr>
      <w:tr w:rsidR="004843F8">
        <w:trPr>
          <w:trHeight w:val="526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40" w:right="300" w:hanging="34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wyznacza równania asymptot pionowych i poziomych wykresu funkcji – w prostych  przypadkach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sprawdza, czy funkcja jest ciągła w danym punkcie – w prostych przypadkach</w:t>
            </w:r>
          </w:p>
        </w:tc>
      </w:tr>
      <w:tr w:rsidR="004843F8">
        <w:trPr>
          <w:trHeight w:val="52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40" w:right="1184" w:hanging="34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oblicza pochodną funkcji w punkcie, korzystając z jej definicji – w prostych  przypadkach</w:t>
            </w:r>
          </w:p>
        </w:tc>
      </w:tr>
      <w:tr w:rsidR="004843F8">
        <w:trPr>
          <w:trHeight w:val="784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835" w:right="278" w:hanging="34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stosuje interpretację geometryczną pochodnej funkcji w punkcie do wyznaczania  współczynnika kierunkowego stycznej do wykresu funkcji w punkcie i oblicza miarę  kąta, jaki ta styczna tworzy z osią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 xml:space="preserve">OX – </w:t>
            </w:r>
            <w:r>
              <w:rPr>
                <w:rFonts w:ascii="Cambria" w:eastAsia="Cambria" w:hAnsi="Cambria" w:cs="Cambria"/>
                <w:color w:val="000000"/>
              </w:rPr>
              <w:t>w prostych przypadkach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wyznacza równanie stycznej d</w:t>
            </w:r>
            <w:r>
              <w:rPr>
                <w:rFonts w:ascii="Cambria" w:eastAsia="Cambria" w:hAnsi="Cambria" w:cs="Cambria"/>
                <w:color w:val="000000"/>
              </w:rPr>
              <w:t>o wykresu funkcji w danym punkcie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wyznacza funkcję pochodną wielomianów i oblicza jej wartość w danym punkcie </w:t>
            </w:r>
          </w:p>
        </w:tc>
      </w:tr>
      <w:tr w:rsidR="004843F8">
        <w:trPr>
          <w:trHeight w:val="52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35" w:right="594" w:hanging="34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stosuje twierdzenie o pochodnej sumy, różnicy, iloczynu i ilorazu funkcji do  wyznaczania funkcji pochodnej oraz pochodnej funkcji – w prostych przypadkach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wyznacza wzór funkcji złożonej i jej dziedzinę – w prostych przypadkach</w:t>
            </w:r>
          </w:p>
        </w:tc>
      </w:tr>
      <w:tr w:rsidR="004843F8">
        <w:trPr>
          <w:trHeight w:val="52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40" w:right="1409" w:hanging="34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stosuje pochodną funkcji do wyznaczania prędkości oraz przyspieszenia  poruszających się ciał – w prostych przypadkach</w:t>
            </w:r>
          </w:p>
        </w:tc>
      </w:tr>
      <w:tr w:rsidR="004843F8">
        <w:trPr>
          <w:trHeight w:val="526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835" w:right="799" w:hanging="34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korzysta z własności pochodnej do wyznaczania przedziałów monotoniczności  wielomianów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podaje ekstremum funkcji, korzystając z jej wykresu</w:t>
            </w:r>
          </w:p>
        </w:tc>
      </w:tr>
      <w:tr w:rsidR="004843F8">
        <w:trPr>
          <w:trHeight w:val="527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41" w:right="823" w:hanging="34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wyznacza ekstrema wielomianów, stosując warunki konieczny i wystarczający  istnienia ekstremum</w:t>
            </w:r>
          </w:p>
        </w:tc>
      </w:tr>
      <w:tr w:rsidR="004843F8">
        <w:trPr>
          <w:trHeight w:val="266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uzasadnia, że dany wielomian nie ma ekstremum</w:t>
            </w:r>
          </w:p>
        </w:tc>
      </w:tr>
      <w:tr w:rsidR="004843F8">
        <w:trPr>
          <w:trHeight w:val="52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35" w:right="324" w:hanging="34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wyznacza najmniejszą i największą wartość wielomianu w przedziale domkniętym – w prostych przypadkach</w:t>
            </w:r>
          </w:p>
        </w:tc>
      </w:tr>
      <w:tr w:rsidR="004843F8">
        <w:trPr>
          <w:trHeight w:val="266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rozwiązuje zadania optymalizacyjne – w prostych przypadkach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podaje i stosuje schemat badania własności funkcji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szkicuje wykres wielomianu na podstawie badania jego własności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(R)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(D)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69" w:lineRule="auto"/>
        <w:ind w:left="124" w:right="897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dobrą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bardzo dobrą</w:t>
      </w:r>
      <w:r>
        <w:rPr>
          <w:rFonts w:ascii="Cambria" w:eastAsia="Cambria" w:hAnsi="Cambria" w:cs="Cambria"/>
          <w:color w:val="000000"/>
        </w:rPr>
        <w:t>, jeśli opanował poziomy (K) i (P) oraz  dodatkowo:</w:t>
      </w:r>
    </w:p>
    <w:tbl>
      <w:tblPr>
        <w:tblStyle w:val="afffd"/>
        <w:tblW w:w="906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1"/>
      </w:tblGrid>
      <w:tr w:rsidR="004843F8">
        <w:trPr>
          <w:trHeight w:val="266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uzasadnia, że funkcja nie ma granicy w punkcie</w:t>
            </w:r>
          </w:p>
        </w:tc>
      </w:tr>
      <w:tr w:rsidR="004843F8">
        <w:trPr>
          <w:trHeight w:val="29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uzasadnia, że dana liczba jest granicą funkcji w punkcie</w:t>
            </w:r>
          </w:p>
        </w:tc>
      </w:tr>
      <w:tr w:rsidR="004843F8">
        <w:trPr>
          <w:trHeight w:val="561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839" w:right="256" w:hanging="34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oblicza granicę funkcji w punkcie, również granice funkcji w postaci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= √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(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) </w:t>
            </w:r>
            <w:r>
              <w:rPr>
                <w:rFonts w:ascii="Cambria" w:eastAsia="Cambria" w:hAnsi="Cambria" w:cs="Cambria"/>
                <w:color w:val="000000"/>
              </w:rPr>
              <w:t>oraz  granice funkcji trygonometrycznych</w:t>
            </w:r>
          </w:p>
        </w:tc>
      </w:tr>
      <w:tr w:rsidR="004843F8">
        <w:trPr>
          <w:trHeight w:val="52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41" w:right="223" w:hanging="34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stosuje twierdzenie o związku między wartościami granic jednostronnych w punkcie  a granicą funkcji w punkcie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oblicza granice funkcji w nieskończoności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fe"/>
        <w:tblW w:w="906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1"/>
      </w:tblGrid>
      <w:tr w:rsidR="004843F8">
        <w:trPr>
          <w:trHeight w:val="52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36" w:right="1175" w:hanging="344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wyznacza równania asymptot pionowych i poziomych wykresu funkcji – w  trudniejszych przypadkach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bada ciągłość funkcji</w:t>
            </w:r>
          </w:p>
        </w:tc>
      </w:tr>
      <w:tr w:rsidR="004843F8">
        <w:trPr>
          <w:trHeight w:val="52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40" w:right="246" w:hanging="34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wyznacza wartości parametrów, dla których funkcja jest ciągła w danym punkcie lub  przedziale</w:t>
            </w:r>
          </w:p>
        </w:tc>
      </w:tr>
      <w:tr w:rsidR="004843F8">
        <w:trPr>
          <w:trHeight w:val="52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41" w:right="886" w:hanging="34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stosuje własność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Darboux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do uzasadniania istnienia miejsca zerowego funkcji  i wyznaczania jego przybliżonej wartości</w:t>
            </w:r>
          </w:p>
        </w:tc>
      </w:tr>
      <w:tr w:rsidR="004843F8">
        <w:trPr>
          <w:trHeight w:val="527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40" w:right="730" w:hanging="34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oblicza pochodną funkcji w punkcie, korzystając z jej definicji – w trudniejszych  przypadkach</w:t>
            </w:r>
          </w:p>
        </w:tc>
      </w:tr>
      <w:tr w:rsidR="004843F8">
        <w:trPr>
          <w:trHeight w:val="782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835" w:right="149" w:hanging="34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stosuje interpretację geometryczną pochodnej funkcji w punkcie do wyznaczania  współczynnika kierunkowego stycznej do wykresu funkcji w punkcie; oblicza kąt, jaki  ta styczna tworzy z osią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 xml:space="preserve">OX – </w:t>
            </w:r>
            <w:r>
              <w:rPr>
                <w:rFonts w:ascii="Cambria" w:eastAsia="Cambria" w:hAnsi="Cambria" w:cs="Cambria"/>
                <w:color w:val="000000"/>
              </w:rPr>
              <w:t>w trudniejszych przypadkach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uzasadnia istnienie pochodnej funkcji w punkcie</w:t>
            </w:r>
          </w:p>
        </w:tc>
      </w:tr>
      <w:tr w:rsidR="004843F8">
        <w:trPr>
          <w:trHeight w:val="52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35" w:right="237" w:hanging="34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stosuje twierdzenia o pochodnej sumy, różnicy, iloczynu i ilorazu funkcji do  wyznaczania funkcji pochodnej oraz obliczania wartości pochodnej funkcji w punkcie</w:t>
            </w:r>
          </w:p>
        </w:tc>
      </w:tr>
      <w:tr w:rsidR="004843F8">
        <w:trPr>
          <w:trHeight w:val="52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835" w:right="186" w:hanging="34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wyznacza współrzędne punktu, w którym styczna do wykresu funkcji spełnia podane  warunki 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wyznacza pochodne funkcji trygonometrycznych </w:t>
            </w:r>
          </w:p>
        </w:tc>
      </w:tr>
      <w:tr w:rsidR="004843F8">
        <w:trPr>
          <w:trHeight w:val="266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wyznacza pochodną funkcji złożonej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stosuje interpretację fizyczną pochodnej funkcji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wyznacza przedziały monotoniczności funkcji – w trudniejszych przypadkach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uzasadnia monotoniczność funkcji w danym zbiorze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wyznacza wartości parametrów tak, aby funkcja była monotoniczna</w:t>
            </w:r>
          </w:p>
        </w:tc>
      </w:tr>
      <w:tr w:rsidR="004843F8">
        <w:trPr>
          <w:trHeight w:val="52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43" w:right="598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wyznacza ekstrema funkcji, stosując warunki konieczny i wystarczający istnienia  ekstremum – w trudniejszych przypadkach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uzasadnia, że funkcja nie ma ekstremum</w:t>
            </w:r>
          </w:p>
        </w:tc>
      </w:tr>
      <w:tr w:rsidR="004843F8">
        <w:trPr>
          <w:trHeight w:val="266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rozwiązuje zadania z parametrem dotyczące ekstremów funkcji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wyznacza wartości funkcji najmniejszą i największą w przedziale domkniętym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rozwiązuje zadania optymalizacyjne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bada własności funkcji i szkicuje jej wykres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(W)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69" w:lineRule="auto"/>
        <w:ind w:left="124" w:right="429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>celującą</w:t>
      </w:r>
      <w:r>
        <w:rPr>
          <w:rFonts w:ascii="Cambria" w:eastAsia="Cambria" w:hAnsi="Cambria" w:cs="Cambria"/>
          <w:color w:val="000000"/>
        </w:rPr>
        <w:t xml:space="preserve">, jeśli opanował wiedzę i umiejętności z poziomów (K) – (D)  </w:t>
      </w:r>
      <w:r>
        <w:rPr>
          <w:rFonts w:ascii="Cambria" w:eastAsia="Cambria" w:hAnsi="Cambria" w:cs="Cambria"/>
          <w:color w:val="000000"/>
        </w:rPr>
        <w:lastRenderedPageBreak/>
        <w:t>oraz:</w:t>
      </w:r>
    </w:p>
    <w:tbl>
      <w:tblPr>
        <w:tblStyle w:val="affff"/>
        <w:tblW w:w="906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1"/>
      </w:tblGrid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wyprowadza wzory na pochodne funkcji 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wyprowadza wzory na pochodną sumy, różnicy, iloczynu i ilorazu funkcji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b/>
                <w:bCs/>
                <w:color w:val="000000"/>
              </w:rPr>
              <w:t>wyznacza równania asymptot ukośnych wykresu funkcji</w:t>
            </w:r>
          </w:p>
        </w:tc>
      </w:tr>
      <w:tr w:rsidR="004843F8">
        <w:trPr>
          <w:trHeight w:val="52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35" w:right="155" w:hanging="34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rozwiązuje zadania o podwyższonym stopniu trudności, wykorzystując pochodną i jej  własności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mbria" w:eastAsia="Cambria" w:hAnsi="Cambria" w:cs="Cambria"/>
          <w:b/>
          <w:bCs/>
          <w:color w:val="000000"/>
          <w:sz w:val="31"/>
          <w:szCs w:val="31"/>
        </w:rPr>
      </w:pPr>
      <w:r>
        <w:rPr>
          <w:rFonts w:ascii="Cambria" w:eastAsia="Cambria" w:hAnsi="Cambria" w:cs="Cambria"/>
          <w:b/>
          <w:bCs/>
          <w:color w:val="000000"/>
          <w:sz w:val="31"/>
          <w:szCs w:val="31"/>
        </w:rPr>
        <w:t xml:space="preserve">STATYSTYKA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1"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(K)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(P)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40" w:lineRule="auto"/>
        <w:ind w:left="122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dopuszczającą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dostateczną</w:t>
      </w:r>
      <w:r>
        <w:rPr>
          <w:rFonts w:ascii="Cambria" w:eastAsia="Cambria" w:hAnsi="Cambria" w:cs="Cambria"/>
          <w:color w:val="000000"/>
        </w:rPr>
        <w:t xml:space="preserve">, jeśli: </w:t>
      </w:r>
    </w:p>
    <w:tbl>
      <w:tblPr>
        <w:tblStyle w:val="affff0"/>
        <w:tblW w:w="906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1"/>
      </w:tblGrid>
      <w:tr w:rsidR="004843F8">
        <w:trPr>
          <w:trHeight w:val="266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oblicza średnią arytmetyczną, wyznacza medianę i dominantę zestawu danych 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odczytuje informacje ze skali centylowej – w prostych przypadkach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oblicza wariancję i odchylenie standardowe zestawu danych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oblicza średnią ważoną liczb z podanymi wagami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(R)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(D)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67" w:lineRule="auto"/>
        <w:ind w:left="124" w:right="896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dobrą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bardzo dobrą</w:t>
      </w:r>
      <w:r>
        <w:rPr>
          <w:rFonts w:ascii="Cambria" w:eastAsia="Cambria" w:hAnsi="Cambria" w:cs="Cambria"/>
          <w:color w:val="000000"/>
        </w:rPr>
        <w:t xml:space="preserve">, jeśli opanował poziomy (K) i (P) oraz  dodatkowo: </w:t>
      </w:r>
    </w:p>
    <w:tbl>
      <w:tblPr>
        <w:tblStyle w:val="affff1"/>
        <w:tblW w:w="906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1"/>
      </w:tblGrid>
      <w:tr w:rsidR="004843F8">
        <w:trPr>
          <w:trHeight w:val="527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40" w:right="1653" w:hanging="34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oblicza średnią arytmetyczną, wyznacza medianę i dominantę danych  przedstawionych różnymi sposobami</w:t>
            </w:r>
          </w:p>
        </w:tc>
      </w:tr>
      <w:tr w:rsidR="004843F8">
        <w:trPr>
          <w:trHeight w:val="266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odczytuje informacje ze skali centylowej – w trudniejszych przypadkach </w:t>
            </w:r>
          </w:p>
        </w:tc>
      </w:tr>
      <w:tr w:rsidR="004843F8">
        <w:trPr>
          <w:trHeight w:val="527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35" w:right="723" w:hanging="34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wykorzystuje w zadaniach średnią arytmetyczną, medianę, dominantę i średnią  ważoną – w trudniejszych przypadkach</w:t>
            </w:r>
          </w:p>
        </w:tc>
      </w:tr>
      <w:tr w:rsidR="004843F8">
        <w:trPr>
          <w:trHeight w:val="52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41" w:right="857" w:hanging="34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oblicza wariancję i odchylenie standardowe zestawu danych przedstawionych  różnymi sposobami</w:t>
            </w:r>
          </w:p>
        </w:tc>
      </w:tr>
      <w:tr w:rsidR="004843F8">
        <w:trPr>
          <w:trHeight w:val="525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41" w:right="74" w:hanging="34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oblicza średnią arytmetyczną, wyznacza medianę i dominantę danych pogrupowanych  różnymi sposobami </w:t>
            </w:r>
          </w:p>
        </w:tc>
      </w:tr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rozwiązuje zadania dotyczące statystyki – w trudniejszych przypadkach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(W)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69" w:lineRule="auto"/>
        <w:ind w:left="124" w:right="429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>celującą</w:t>
      </w:r>
      <w:r>
        <w:rPr>
          <w:rFonts w:ascii="Cambria" w:eastAsia="Cambria" w:hAnsi="Cambria" w:cs="Cambria"/>
          <w:color w:val="000000"/>
        </w:rPr>
        <w:t xml:space="preserve">, jeśli opanował wiedzę i umiejętności z poziomów (K) – (D)  oraz: </w:t>
      </w:r>
    </w:p>
    <w:tbl>
      <w:tblPr>
        <w:tblStyle w:val="affff2"/>
        <w:tblW w:w="906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1"/>
      </w:tblGrid>
      <w:tr w:rsidR="004843F8">
        <w:trPr>
          <w:trHeight w:val="268"/>
        </w:trPr>
        <w:tc>
          <w:tcPr>
            <w:tcW w:w="90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rozwiązuje zadania o znacznym stopniu trudności dotyczące statystyki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mbria" w:eastAsia="Cambria" w:hAnsi="Cambria" w:cs="Cambria"/>
          <w:b/>
          <w:bCs/>
          <w:color w:val="000000"/>
          <w:sz w:val="31"/>
          <w:szCs w:val="31"/>
        </w:rPr>
      </w:pPr>
      <w:r>
        <w:rPr>
          <w:rFonts w:ascii="Cambria" w:eastAsia="Cambria" w:hAnsi="Cambria" w:cs="Cambria"/>
          <w:b/>
          <w:bCs/>
          <w:color w:val="000000"/>
          <w:sz w:val="31"/>
          <w:szCs w:val="31"/>
        </w:rPr>
        <w:t xml:space="preserve">RACHUNEK PRAWDOPODOBIEŃSTWA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1" w:line="240" w:lineRule="auto"/>
        <w:ind w:left="131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Poziom </w:t>
      </w:r>
      <w:r>
        <w:rPr>
          <w:rFonts w:ascii="Calibri" w:eastAsia="Calibri" w:hAnsi="Calibri" w:cs="Calibri"/>
          <w:b/>
          <w:bCs/>
          <w:color w:val="000000"/>
        </w:rPr>
        <w:t xml:space="preserve">(K) </w:t>
      </w:r>
      <w:r>
        <w:rPr>
          <w:rFonts w:ascii="Calibri" w:eastAsia="Calibri" w:hAnsi="Calibri" w:cs="Calibri"/>
          <w:color w:val="000000"/>
        </w:rPr>
        <w:t xml:space="preserve">lub </w:t>
      </w:r>
      <w:r>
        <w:rPr>
          <w:rFonts w:ascii="Calibri" w:eastAsia="Calibri" w:hAnsi="Calibri" w:cs="Calibri"/>
          <w:b/>
          <w:bCs/>
          <w:color w:val="000000"/>
        </w:rPr>
        <w:t xml:space="preserve">(P)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3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Uczeń otrzymuje ocenę </w:t>
      </w:r>
      <w:r>
        <w:rPr>
          <w:rFonts w:ascii="Calibri" w:eastAsia="Calibri" w:hAnsi="Calibri" w:cs="Calibri"/>
          <w:b/>
          <w:bCs/>
          <w:color w:val="000000"/>
        </w:rPr>
        <w:t xml:space="preserve">dopuszczającą </w:t>
      </w:r>
      <w:r>
        <w:rPr>
          <w:rFonts w:ascii="Calibri" w:eastAsia="Calibri" w:hAnsi="Calibri" w:cs="Calibri"/>
          <w:color w:val="000000"/>
        </w:rPr>
        <w:t xml:space="preserve">lub </w:t>
      </w:r>
      <w:r>
        <w:rPr>
          <w:rFonts w:ascii="Calibri" w:eastAsia="Calibri" w:hAnsi="Calibri" w:cs="Calibri"/>
          <w:b/>
          <w:bCs/>
          <w:color w:val="000000"/>
        </w:rPr>
        <w:t>dostateczną</w:t>
      </w:r>
      <w:r>
        <w:rPr>
          <w:rFonts w:ascii="Calibri" w:eastAsia="Calibri" w:hAnsi="Calibri" w:cs="Calibri"/>
          <w:color w:val="000000"/>
        </w:rPr>
        <w:t>, jeśli:</w:t>
      </w:r>
    </w:p>
    <w:tbl>
      <w:tblPr>
        <w:tblStyle w:val="affff3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wypisuje wszystkie możliwe wyniki danego doświadczenia</w:t>
            </w:r>
          </w:p>
        </w:tc>
      </w:tr>
      <w:tr w:rsidR="004843F8">
        <w:trPr>
          <w:trHeight w:val="559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800" w:right="245" w:hanging="35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stosuje regułę mnożenia do wyznaczenia liczby wyników doświadczenia spełniających dany  warunek – w typowych sytuacjach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przedstawia drzewo ilustrujące wyniki danego doświadczenia – w prostych sytuacjach</w:t>
            </w:r>
          </w:p>
        </w:tc>
      </w:tr>
      <w:tr w:rsidR="004843F8">
        <w:trPr>
          <w:trHeight w:val="28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wypisuje wszystkie możliwe permutacje danego zbioru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wykonuje obliczenia, stosując definicję silni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oblicza liczbę permutacji danego zbioru – w prostych sytuacjach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oblicza liczbę wariacji bez powtórzeń – w prostych sytuacjach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oblicza liczbę wariacji z powtórzeniami – w prostych sytuacjach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oblicza wartość symbolu Newtona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ff4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oblicza liczbę kombinacji –w prostych sytuacjach</w:t>
            </w:r>
          </w:p>
        </w:tc>
      </w:tr>
      <w:tr w:rsidR="004843F8">
        <w:trPr>
          <w:trHeight w:val="557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810" w:right="530" w:hanging="36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stosuje regułę dodawania do obliczania liczby wyników spełniających dany warunek – w  prostych sytuacjach</w:t>
            </w:r>
          </w:p>
        </w:tc>
      </w:tr>
      <w:tr w:rsidR="004843F8">
        <w:trPr>
          <w:trHeight w:val="559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803" w:right="546" w:hanging="35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wykorzystuje podstawowe pojęcia kombinatoryki do rozwiązywania zadań o niewielkim  stopniu trudności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określa przestrzeń (zbiór) zdarzeń elementarnych dla danego doświadczenia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wypisuje wyniki sprzyjające danemu zdarzeniu losowemu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określa zdarzenia: przeciwne, niemożliwe, pewne i wykluczające się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 xml:space="preserve">wyznacza sumę, iloczyn i różnicę zdarzeń losowych – </w:t>
            </w:r>
            <w:r>
              <w:rPr>
                <w:rFonts w:ascii="Calibri" w:eastAsia="Calibri" w:hAnsi="Calibri" w:cs="Calibri"/>
                <w:color w:val="000000"/>
              </w:rPr>
              <w:t>w prostych sytuacjach</w:t>
            </w:r>
          </w:p>
        </w:tc>
      </w:tr>
      <w:tr w:rsidR="004843F8">
        <w:trPr>
          <w:trHeight w:val="559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810" w:right="135" w:hanging="36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stosuje klasyczną definicję prawdopodobieństwa do obliczania prawdopodobieństw zdarzeń  losowych – w typowych sytuacjach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podaje rozkład prawdopodobieństwa dla rzutu kostką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oblicza prawdopodobieństwo zdarzenia przeciwnego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stosuje twierdzenie o prawdopodobieństwie sumy zdarzeń – w prostych sytuacjach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oblicza prawdopodobieństwo warunkowe – w prostych sytuacjach</w:t>
            </w:r>
          </w:p>
        </w:tc>
      </w:tr>
      <w:tr w:rsidR="004843F8">
        <w:trPr>
          <w:trHeight w:val="559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810" w:right="312" w:hanging="36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sprawdza, czy są spełnione założenia twierdzenia o prawdopodobieństwie całkowitym – w  prostych sytuacjach</w:t>
            </w:r>
          </w:p>
        </w:tc>
      </w:tr>
      <w:tr w:rsidR="004843F8">
        <w:trPr>
          <w:trHeight w:val="28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oblicza prawdopodobieństwo całkowite – w prostych sytuacjach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3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stosuje wzór Bayesa do obliczania prawdopodobieństwa przyczyny – w prostych przypadkach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 xml:space="preserve">ilustruje doświadczenie wieloetapowe za pomocą drzewa 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 xml:space="preserve">oblicza prawdopodobieństwo sukcesu i porażki w pojedynczej próbie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Bernulliego</w:t>
            </w:r>
            <w:proofErr w:type="spellEnd"/>
          </w:p>
        </w:tc>
      </w:tr>
      <w:tr w:rsidR="004843F8">
        <w:trPr>
          <w:trHeight w:val="559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800" w:right="699" w:hanging="35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 xml:space="preserve">stosuje wzór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Bernoulliego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do obliczenia prawdopodobieństwa otrzymania </w:t>
            </w:r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k </w:t>
            </w:r>
            <w:r>
              <w:rPr>
                <w:rFonts w:ascii="Calibri" w:eastAsia="Calibri" w:hAnsi="Calibri" w:cs="Calibri"/>
                <w:color w:val="000000"/>
              </w:rPr>
              <w:t xml:space="preserve">sukcesów  w </w:t>
            </w:r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n </w:t>
            </w:r>
            <w:r>
              <w:rPr>
                <w:rFonts w:ascii="Calibri" w:eastAsia="Calibri" w:hAnsi="Calibri" w:cs="Calibri"/>
                <w:color w:val="000000"/>
              </w:rPr>
              <w:t>próbach – w prostych przypadkach</w:t>
            </w:r>
          </w:p>
        </w:tc>
      </w:tr>
      <w:tr w:rsidR="004843F8">
        <w:trPr>
          <w:trHeight w:val="559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810" w:right="1178" w:hanging="36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podaje rozkład zmiennej losowej i przedstawia go za pomocą tabeli – w prostych  przypadkach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oblicza wartość oczekiwaną zmiennej losowej – w prostych przypadkach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rozstrzyga, czy gra jest sprawiedliwa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1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Poziom </w:t>
      </w:r>
      <w:r>
        <w:rPr>
          <w:rFonts w:ascii="Calibri" w:eastAsia="Calibri" w:hAnsi="Calibri" w:cs="Calibri"/>
          <w:b/>
          <w:bCs/>
          <w:color w:val="000000"/>
        </w:rPr>
        <w:t xml:space="preserve">(R) </w:t>
      </w:r>
      <w:r>
        <w:rPr>
          <w:rFonts w:ascii="Calibri" w:eastAsia="Calibri" w:hAnsi="Calibri" w:cs="Calibri"/>
          <w:color w:val="000000"/>
        </w:rPr>
        <w:t xml:space="preserve">lub </w:t>
      </w:r>
      <w:r>
        <w:rPr>
          <w:rFonts w:ascii="Calibri" w:eastAsia="Calibri" w:hAnsi="Calibri" w:cs="Calibri"/>
          <w:b/>
          <w:bCs/>
          <w:color w:val="000000"/>
        </w:rPr>
        <w:t xml:space="preserve">(D)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3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Uczeń otrzymuje ocenę </w:t>
      </w:r>
      <w:r>
        <w:rPr>
          <w:rFonts w:ascii="Calibri" w:eastAsia="Calibri" w:hAnsi="Calibri" w:cs="Calibri"/>
          <w:b/>
          <w:bCs/>
          <w:color w:val="000000"/>
        </w:rPr>
        <w:t xml:space="preserve">dobrą </w:t>
      </w:r>
      <w:r>
        <w:rPr>
          <w:rFonts w:ascii="Calibri" w:eastAsia="Calibri" w:hAnsi="Calibri" w:cs="Calibri"/>
          <w:color w:val="000000"/>
        </w:rPr>
        <w:t xml:space="preserve">lub </w:t>
      </w:r>
      <w:r>
        <w:rPr>
          <w:rFonts w:ascii="Calibri" w:eastAsia="Calibri" w:hAnsi="Calibri" w:cs="Calibri"/>
          <w:b/>
          <w:bCs/>
          <w:color w:val="000000"/>
        </w:rPr>
        <w:t>bardzo dobrą</w:t>
      </w:r>
      <w:r>
        <w:rPr>
          <w:rFonts w:ascii="Calibri" w:eastAsia="Calibri" w:hAnsi="Calibri" w:cs="Calibri"/>
          <w:color w:val="000000"/>
        </w:rPr>
        <w:t>, jeśli opanował poziomy (K) i (P) oraz dodatkowo:</w:t>
      </w:r>
    </w:p>
    <w:tbl>
      <w:tblPr>
        <w:tblStyle w:val="affff5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4843F8">
        <w:trPr>
          <w:trHeight w:val="559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803" w:right="456" w:hanging="35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stosuje regułę mnożenia i regułę dodawania do obliczania liczby wyników doświadczenia  spełniających dany warunek – w złożonych sytuacjach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oblicza liczbę permutacji danego zbioru – w złożonych sytuacjach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oblicza liczbę wariacji bez powtórzeń – w złożonych sytuacjach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oblicza liczbę wariacji z powtórzeniami – w złożonych sytuacjach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oblicza liczbę kombinacji – w złożonych sytuacjach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 xml:space="preserve">stosuje własności trójkąta Pascala </w:t>
            </w:r>
          </w:p>
        </w:tc>
      </w:tr>
      <w:tr w:rsidR="004843F8">
        <w:trPr>
          <w:trHeight w:val="557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808" w:right="1107" w:hanging="36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wykorzystuje wzór dwumianowy Newtona do rozwinięcia wyrażeń postaci (</w:t>
            </w:r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a </w:t>
            </w:r>
            <w:r>
              <w:rPr>
                <w:rFonts w:ascii="Calibri" w:eastAsia="Calibri" w:hAnsi="Calibri" w:cs="Calibri"/>
                <w:color w:val="000000"/>
              </w:rPr>
              <w:t xml:space="preserve">+ </w:t>
            </w:r>
            <w:r>
              <w:rPr>
                <w:rFonts w:ascii="Calibri" w:eastAsia="Calibri" w:hAnsi="Calibri" w:cs="Calibri"/>
                <w:i/>
                <w:iCs/>
                <w:color w:val="000000"/>
              </w:rPr>
              <w:t>b</w:t>
            </w:r>
            <w:r>
              <w:rPr>
                <w:rFonts w:ascii="Calibri" w:eastAsia="Calibri" w:hAnsi="Calibri" w:cs="Calibri"/>
                <w:color w:val="000000"/>
              </w:rPr>
              <w:t>)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3"/>
                <w:szCs w:val="23"/>
                <w:vertAlign w:val="superscript"/>
              </w:rPr>
              <w:t>n</w:t>
            </w:r>
            <w:r>
              <w:rPr>
                <w:rFonts w:ascii="Calibri" w:eastAsia="Calibri" w:hAnsi="Calibri" w:cs="Calibri"/>
                <w:color w:val="000000"/>
              </w:rPr>
              <w:t>i wyznaczenia współczynników wielomianów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uzasadnia zależności, w których występuje symbol Newtona</w:t>
            </w:r>
          </w:p>
        </w:tc>
      </w:tr>
      <w:tr w:rsidR="004843F8">
        <w:trPr>
          <w:trHeight w:val="559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810" w:right="135" w:hanging="36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stosuje klasyczną definicję prawdopodobieństwa do obliczania prawdopodobieństw zdarzeń  losowych – w złożonych sytuacjach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stosuje twierdzenie o prawdopodobieństwie sumy zdarzeń – w złożonych sytuacjach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stosuje własności prawdopodobieństwa do obliczania prawdopodobieństw zdarzeń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stosuje własności prawdopodobieństwa w dowodach twierdzeń</w:t>
            </w:r>
          </w:p>
        </w:tc>
      </w:tr>
      <w:tr w:rsidR="004843F8">
        <w:trPr>
          <w:trHeight w:val="27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oblicza prawdopodobieństwo warunkowe – w złożonych sytuacjach</w:t>
            </w:r>
          </w:p>
        </w:tc>
      </w:tr>
      <w:tr w:rsidR="004843F8">
        <w:trPr>
          <w:trHeight w:val="27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oblicza prawdopodobieństwo całkowite – w złożonych sytuacjach</w:t>
            </w:r>
          </w:p>
        </w:tc>
      </w:tr>
      <w:tr w:rsidR="004843F8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ilustruje doświadczenia wieloetapowe za pomocą drzewa i na tej podstawie oblicza 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ff6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4843F8">
        <w:trPr>
          <w:trHeight w:val="261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9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prawdopodobieństwa zdarzeń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stosuje wzór Bayesa do obliczania prawdopodobieństwa zdarzenia</w:t>
            </w:r>
          </w:p>
        </w:tc>
      </w:tr>
      <w:tr w:rsidR="004843F8">
        <w:trPr>
          <w:trHeight w:val="559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800" w:right="749" w:hanging="35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 xml:space="preserve">stosuje wzór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Bernoulliego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do obliczenia prawdopodobieństwa otrzymania </w:t>
            </w:r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k </w:t>
            </w:r>
            <w:r>
              <w:rPr>
                <w:rFonts w:ascii="Calibri" w:eastAsia="Calibri" w:hAnsi="Calibri" w:cs="Calibri"/>
                <w:color w:val="000000"/>
              </w:rPr>
              <w:t xml:space="preserve">sukcesów w </w:t>
            </w:r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n </w:t>
            </w:r>
            <w:r>
              <w:rPr>
                <w:rFonts w:ascii="Calibri" w:eastAsia="Calibri" w:hAnsi="Calibri" w:cs="Calibri"/>
                <w:color w:val="000000"/>
              </w:rPr>
              <w:t>próbach – w złożonych sytuacjach</w:t>
            </w:r>
          </w:p>
        </w:tc>
      </w:tr>
      <w:tr w:rsidR="004843F8">
        <w:trPr>
          <w:trHeight w:val="559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800" w:right="681" w:hanging="35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 xml:space="preserve">stosuje wzór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Bernoulliego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do obliczenia prawdopodobieństwa otrzymania co najmniej  </w:t>
            </w:r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k </w:t>
            </w:r>
            <w:r>
              <w:rPr>
                <w:rFonts w:ascii="Calibri" w:eastAsia="Calibri" w:hAnsi="Calibri" w:cs="Calibri"/>
                <w:color w:val="000000"/>
              </w:rPr>
              <w:t xml:space="preserve">sukcesów w </w:t>
            </w:r>
            <w:r>
              <w:rPr>
                <w:rFonts w:ascii="Calibri" w:eastAsia="Calibri" w:hAnsi="Calibri" w:cs="Calibri"/>
                <w:i/>
                <w:iCs/>
                <w:color w:val="000000"/>
              </w:rPr>
              <w:t xml:space="preserve">n </w:t>
            </w:r>
            <w:r>
              <w:rPr>
                <w:rFonts w:ascii="Calibri" w:eastAsia="Calibri" w:hAnsi="Calibri" w:cs="Calibri"/>
                <w:color w:val="000000"/>
              </w:rPr>
              <w:t>próbach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podaje rozkład zmiennej losowej – w złożonych sytuacjach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oblicza wartość oczekiwaną zmiennej losowej – w trudnych przypadkach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rozstrzyga, czy gra jest sprawiedliwa – w złożonych sytuacjach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1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Poziom </w:t>
      </w:r>
      <w:r>
        <w:rPr>
          <w:rFonts w:ascii="Calibri" w:eastAsia="Calibri" w:hAnsi="Calibri" w:cs="Calibri"/>
          <w:b/>
          <w:bCs/>
          <w:color w:val="000000"/>
        </w:rPr>
        <w:t xml:space="preserve">(W)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1" w:line="228" w:lineRule="auto"/>
        <w:ind w:left="119" w:right="3" w:hanging="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Uczeń otrzymuje ocenę </w:t>
      </w:r>
      <w:r>
        <w:rPr>
          <w:rFonts w:ascii="Times New Roman" w:eastAsia="Times New Roman" w:hAnsi="Times New Roman" w:cs="Times New Roman"/>
          <w:b/>
          <w:bCs/>
          <w:color w:val="000000"/>
        </w:rPr>
        <w:t>celującą</w:t>
      </w:r>
      <w:r>
        <w:rPr>
          <w:rFonts w:ascii="Times New Roman" w:eastAsia="Times New Roman" w:hAnsi="Times New Roman" w:cs="Times New Roman"/>
          <w:color w:val="000000"/>
        </w:rPr>
        <w:t xml:space="preserve">, jeśli opanował wiedzę i umiejętności z poziomów od (K) do (D)  oraz: </w:t>
      </w:r>
    </w:p>
    <w:tbl>
      <w:tblPr>
        <w:tblStyle w:val="affff7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4843F8">
        <w:trPr>
          <w:trHeight w:val="279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42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rozwiązuje zadania o znacznym stopniu trudności dotyczące własności prawdopodobieństwa</w:t>
            </w:r>
          </w:p>
        </w:tc>
      </w:tr>
      <w:tr w:rsidR="004843F8">
        <w:trPr>
          <w:trHeight w:val="27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udowadnia wzór Bayesa</w:t>
            </w:r>
          </w:p>
        </w:tc>
      </w:tr>
      <w:tr w:rsidR="004843F8">
        <w:trPr>
          <w:trHeight w:val="27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stosuje własności prawdopodobieństwa w dowodach twierdzeń 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mbria" w:eastAsia="Cambria" w:hAnsi="Cambria" w:cs="Cambria"/>
          <w:b/>
          <w:bCs/>
          <w:color w:val="000000"/>
          <w:sz w:val="31"/>
          <w:szCs w:val="31"/>
        </w:rPr>
      </w:pPr>
      <w:r>
        <w:rPr>
          <w:rFonts w:ascii="Cambria" w:eastAsia="Cambria" w:hAnsi="Cambria" w:cs="Cambria"/>
          <w:b/>
          <w:bCs/>
          <w:color w:val="000000"/>
          <w:sz w:val="31"/>
          <w:szCs w:val="31"/>
        </w:rPr>
        <w:t xml:space="preserve">GRANIASTOSŁUPY I OSTROSŁUPY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131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Poziom </w:t>
      </w:r>
      <w:r>
        <w:rPr>
          <w:rFonts w:ascii="Calibri" w:eastAsia="Calibri" w:hAnsi="Calibri" w:cs="Calibri"/>
          <w:b/>
          <w:bCs/>
          <w:color w:val="000000"/>
        </w:rPr>
        <w:t xml:space="preserve">(K) </w:t>
      </w:r>
      <w:r>
        <w:rPr>
          <w:rFonts w:ascii="Calibri" w:eastAsia="Calibri" w:hAnsi="Calibri" w:cs="Calibri"/>
          <w:color w:val="000000"/>
        </w:rPr>
        <w:t xml:space="preserve">lub </w:t>
      </w:r>
      <w:r>
        <w:rPr>
          <w:rFonts w:ascii="Calibri" w:eastAsia="Calibri" w:hAnsi="Calibri" w:cs="Calibri"/>
          <w:b/>
          <w:bCs/>
          <w:color w:val="000000"/>
        </w:rPr>
        <w:t xml:space="preserve">(P)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3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Uczeń otrzymuje ocenę </w:t>
      </w:r>
      <w:r>
        <w:rPr>
          <w:rFonts w:ascii="Calibri" w:eastAsia="Calibri" w:hAnsi="Calibri" w:cs="Calibri"/>
          <w:b/>
          <w:bCs/>
          <w:color w:val="000000"/>
        </w:rPr>
        <w:t xml:space="preserve">dopuszczającą </w:t>
      </w:r>
      <w:r>
        <w:rPr>
          <w:rFonts w:ascii="Calibri" w:eastAsia="Calibri" w:hAnsi="Calibri" w:cs="Calibri"/>
          <w:color w:val="000000"/>
        </w:rPr>
        <w:t xml:space="preserve">lub </w:t>
      </w:r>
      <w:r>
        <w:rPr>
          <w:rFonts w:ascii="Calibri" w:eastAsia="Calibri" w:hAnsi="Calibri" w:cs="Calibri"/>
          <w:b/>
          <w:bCs/>
          <w:color w:val="000000"/>
        </w:rPr>
        <w:t>dostateczną</w:t>
      </w:r>
      <w:r>
        <w:rPr>
          <w:rFonts w:ascii="Calibri" w:eastAsia="Calibri" w:hAnsi="Calibri" w:cs="Calibri"/>
          <w:color w:val="000000"/>
        </w:rPr>
        <w:t xml:space="preserve">, jeśli: </w:t>
      </w:r>
    </w:p>
    <w:tbl>
      <w:tblPr>
        <w:tblStyle w:val="affff8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wskazuje w wielościanie proste prostopadłe, równoległe i skośne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wskazuje w wielościanie rzut prostokątny danego odcinka na daną płaszczyznę</w:t>
            </w:r>
          </w:p>
        </w:tc>
      </w:tr>
      <w:tr w:rsidR="004843F8">
        <w:trPr>
          <w:trHeight w:val="559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800" w:right="1237" w:hanging="35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określa liczbę ścian, wierzchołków i krawędzi wielościanu; sprawdza, czy istnieje  graniastosłup o danej liczbie krawędzi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wskazuje elementy charakterystyczne wielościanu (np. wierzchołek ostrosłupa)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oblicza pole powierzchni bocznej i całkowitej graniastosłupa i ostrosłupa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rysuje siatkę wielościanu na podstawie jej fragmentu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oblicza długości przekątnych graniastosłupa prostego – w prostych przypadkach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oblicza objętość graniastosłupa prostego i ostrosłupa prawidłowego</w:t>
            </w:r>
          </w:p>
        </w:tc>
      </w:tr>
      <w:tr w:rsidR="004843F8">
        <w:trPr>
          <w:trHeight w:val="28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wskazuje kąt między przekątną graniastosłupa a płaszczyzną jego podstawy</w:t>
            </w:r>
          </w:p>
        </w:tc>
      </w:tr>
      <w:tr w:rsidR="004843F8">
        <w:trPr>
          <w:trHeight w:val="559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810" w:right="422" w:hanging="36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wskazuje kąty między odcinkami w ostrosłupie a płaszczyzną jego podstawy – w prostych  przypadkach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wskazuje kąt między sąsiednimi ścianami wielościanu – w prostych przypadkach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rozwiązuje typowe zadania dotyczące kąta między prostą a płaszczyzną</w:t>
            </w:r>
          </w:p>
        </w:tc>
      </w:tr>
      <w:tr w:rsidR="004843F8">
        <w:trPr>
          <w:trHeight w:val="559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810" w:right="829" w:hanging="36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stosuje twierdzenie o trzech prostych prostopadłych do uzasadniania prostopadłości  prostych w prostopad</w:t>
            </w:r>
            <w:r>
              <w:rPr>
                <w:rFonts w:ascii="Calibri" w:eastAsia="Calibri" w:hAnsi="Calibri" w:cs="Calibri"/>
                <w:color w:val="000000"/>
              </w:rPr>
              <w:t>łościanach</w:t>
            </w:r>
          </w:p>
        </w:tc>
      </w:tr>
      <w:tr w:rsidR="004843F8">
        <w:trPr>
          <w:trHeight w:val="559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797" w:right="106" w:hanging="35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stosuje funkcje trygonometryczne do obliczania pola powierzchni i objętości wielościanu – w  typowych sytuacjach</w:t>
            </w:r>
          </w:p>
        </w:tc>
      </w:tr>
      <w:tr w:rsidR="004843F8">
        <w:trPr>
          <w:trHeight w:val="559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800" w:right="76" w:hanging="35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na rysunku prostopadłościanu (sześcianu) i ostrosłupa prawidłowego zaznacza ich przekroje – w prostych sytuacjach</w:t>
            </w:r>
          </w:p>
        </w:tc>
      </w:tr>
      <w:tr w:rsidR="004843F8">
        <w:trPr>
          <w:trHeight w:val="559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803" w:right="483" w:hanging="35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oblicza pole danego przekroju graniastosłupa lub ostrosłupa prawidłowego – w prostych  sytuacjach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1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Poziom </w:t>
      </w:r>
      <w:r>
        <w:rPr>
          <w:rFonts w:ascii="Calibri" w:eastAsia="Calibri" w:hAnsi="Calibri" w:cs="Calibri"/>
          <w:b/>
          <w:bCs/>
          <w:color w:val="000000"/>
        </w:rPr>
        <w:t xml:space="preserve">(R) </w:t>
      </w:r>
      <w:r>
        <w:rPr>
          <w:rFonts w:ascii="Calibri" w:eastAsia="Calibri" w:hAnsi="Calibri" w:cs="Calibri"/>
          <w:color w:val="000000"/>
        </w:rPr>
        <w:t xml:space="preserve">lub </w:t>
      </w:r>
      <w:r>
        <w:rPr>
          <w:rFonts w:ascii="Calibri" w:eastAsia="Calibri" w:hAnsi="Calibri" w:cs="Calibri"/>
          <w:b/>
          <w:bCs/>
          <w:color w:val="000000"/>
        </w:rPr>
        <w:t>(D)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Uczeń otrzymuje ocenę </w:t>
      </w:r>
      <w:r>
        <w:rPr>
          <w:rFonts w:ascii="Calibri" w:eastAsia="Calibri" w:hAnsi="Calibri" w:cs="Calibri"/>
          <w:b/>
          <w:bCs/>
          <w:color w:val="000000"/>
        </w:rPr>
        <w:t xml:space="preserve">dobrą </w:t>
      </w:r>
      <w:r>
        <w:rPr>
          <w:rFonts w:ascii="Calibri" w:eastAsia="Calibri" w:hAnsi="Calibri" w:cs="Calibri"/>
          <w:color w:val="000000"/>
        </w:rPr>
        <w:t xml:space="preserve">lub </w:t>
      </w:r>
      <w:r>
        <w:rPr>
          <w:rFonts w:ascii="Calibri" w:eastAsia="Calibri" w:hAnsi="Calibri" w:cs="Calibri"/>
          <w:b/>
          <w:bCs/>
          <w:color w:val="000000"/>
        </w:rPr>
        <w:t>bardzo dobrą</w:t>
      </w:r>
      <w:r>
        <w:rPr>
          <w:rFonts w:ascii="Calibri" w:eastAsia="Calibri" w:hAnsi="Calibri" w:cs="Calibri"/>
          <w:color w:val="000000"/>
        </w:rPr>
        <w:t xml:space="preserve">, jeśli opanował poziomy (K) i (P) oraz dodatkowo: </w:t>
      </w:r>
    </w:p>
    <w:tbl>
      <w:tblPr>
        <w:tblStyle w:val="affff9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przeprowadza wnioskowania dotyczące położenia prostych w przestrzeni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przeprowadza dowód twierdzenia o prostej prostopadłej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stosuje i przekształca wzory na pola powierzchni i objętości wielościanów</w:t>
            </w:r>
          </w:p>
        </w:tc>
      </w:tr>
      <w:tr w:rsidR="004843F8">
        <w:trPr>
          <w:trHeight w:val="796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 xml:space="preserve">stosuje funkcje trygonometryczne i twierdzenia planimetrii </w:t>
            </w:r>
          </w:p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80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do obliczenia pola powierzchni i objętości wielościanu – w złożonych sytuacjach</w:t>
            </w:r>
          </w:p>
        </w:tc>
      </w:tr>
      <w:tr w:rsidR="004843F8">
        <w:trPr>
          <w:trHeight w:val="559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445" w:right="106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oblicza miarę kąta dwuściennego między ścianami wielościanu oraz między ścianą  wielościanu a jego przekrojem (również z wykorzystaniem trygonometrii)</w:t>
            </w:r>
          </w:p>
        </w:tc>
      </w:tr>
      <w:tr w:rsidR="004843F8">
        <w:trPr>
          <w:trHeight w:val="559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803" w:right="1362" w:hanging="35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rozwiązuje zadania dotyczące miary kąta między prostą a płaszczyzną (również  z wykorzystaniem trygono</w:t>
            </w:r>
            <w:r>
              <w:rPr>
                <w:rFonts w:ascii="Calibri" w:eastAsia="Calibri" w:hAnsi="Calibri" w:cs="Calibri"/>
                <w:color w:val="000000"/>
              </w:rPr>
              <w:t>metrii)</w:t>
            </w:r>
          </w:p>
        </w:tc>
      </w:tr>
      <w:tr w:rsidR="004843F8">
        <w:trPr>
          <w:trHeight w:val="559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803" w:right="1297" w:hanging="35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 xml:space="preserve">oblicza pola przekrojów prostopadłościanu i ostrosłupa prawidłowego (również  z wykorzystaniem trygonometrii) </w:t>
            </w:r>
          </w:p>
        </w:tc>
      </w:tr>
      <w:tr w:rsidR="004843F8">
        <w:trPr>
          <w:trHeight w:val="559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810" w:right="831" w:hanging="36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stosuje twierdzenie o trzech prostych prostopadłych do uzasadniania prostopadłości  prostych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przeprowadza dowód twierdzenia o trzech prostych prostopadłych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stosuje twierdzenie o trzech prostych prostopadłych do rozwiązywania zadań</w:t>
            </w:r>
          </w:p>
        </w:tc>
      </w:tr>
      <w:tr w:rsidR="004843F8">
        <w:trPr>
          <w:trHeight w:val="559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803" w:right="1066" w:hanging="35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oblicza pola przekrojów prostopadłościanu lub ostrosłupa prawidłowego (również  z wykorzystaniem trygonometrii) – w złożonych sytuacjach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1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Poziom </w:t>
      </w:r>
      <w:r>
        <w:rPr>
          <w:rFonts w:ascii="Calibri" w:eastAsia="Calibri" w:hAnsi="Calibri" w:cs="Calibri"/>
          <w:b/>
          <w:bCs/>
          <w:color w:val="000000"/>
        </w:rPr>
        <w:t xml:space="preserve">(W)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1" w:line="228" w:lineRule="auto"/>
        <w:ind w:left="119" w:right="3" w:hanging="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Uczeń otrzymuje ocenę </w:t>
      </w:r>
      <w:r>
        <w:rPr>
          <w:rFonts w:ascii="Times New Roman" w:eastAsia="Times New Roman" w:hAnsi="Times New Roman" w:cs="Times New Roman"/>
          <w:b/>
          <w:bCs/>
          <w:color w:val="000000"/>
        </w:rPr>
        <w:t>celującą</w:t>
      </w:r>
      <w:r>
        <w:rPr>
          <w:rFonts w:ascii="Times New Roman" w:eastAsia="Times New Roman" w:hAnsi="Times New Roman" w:cs="Times New Roman"/>
          <w:color w:val="000000"/>
        </w:rPr>
        <w:t xml:space="preserve">, jeśli opanował wiedzę i umiejętności z poziomów od (K) do (D)  oraz: </w:t>
      </w:r>
    </w:p>
    <w:tbl>
      <w:tblPr>
        <w:tblStyle w:val="affffa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4843F8">
        <w:trPr>
          <w:trHeight w:val="556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804" w:right="231" w:hanging="35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rozwiązuje zadania o znacznym stopniu trudności dotyczące graniastosłupów i ostrosłupów  oraz ich przekrojów (również z wykorzystaniem trygonometrii)</w:t>
            </w:r>
          </w:p>
        </w:tc>
      </w:tr>
      <w:tr w:rsidR="004843F8">
        <w:trPr>
          <w:trHeight w:val="292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 xml:space="preserve">przeprowadza dowody twierdzeń dotyczących związków miarowych w wielościanach 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mbria" w:eastAsia="Cambria" w:hAnsi="Cambria" w:cs="Cambria"/>
          <w:b/>
          <w:bCs/>
          <w:color w:val="000000"/>
          <w:sz w:val="31"/>
          <w:szCs w:val="31"/>
        </w:rPr>
      </w:pPr>
      <w:r>
        <w:rPr>
          <w:rFonts w:ascii="Cambria" w:eastAsia="Cambria" w:hAnsi="Cambria" w:cs="Cambria"/>
          <w:b/>
          <w:bCs/>
          <w:color w:val="000000"/>
          <w:sz w:val="31"/>
          <w:szCs w:val="31"/>
        </w:rPr>
        <w:t xml:space="preserve">BRYŁY OBROTOWE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131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Poziom </w:t>
      </w:r>
      <w:r>
        <w:rPr>
          <w:rFonts w:ascii="Calibri" w:eastAsia="Calibri" w:hAnsi="Calibri" w:cs="Calibri"/>
          <w:b/>
          <w:bCs/>
          <w:color w:val="000000"/>
        </w:rPr>
        <w:t xml:space="preserve">(K) </w:t>
      </w:r>
      <w:r>
        <w:rPr>
          <w:rFonts w:ascii="Calibri" w:eastAsia="Calibri" w:hAnsi="Calibri" w:cs="Calibri"/>
          <w:color w:val="000000"/>
        </w:rPr>
        <w:t xml:space="preserve">lub </w:t>
      </w:r>
      <w:r>
        <w:rPr>
          <w:rFonts w:ascii="Calibri" w:eastAsia="Calibri" w:hAnsi="Calibri" w:cs="Calibri"/>
          <w:b/>
          <w:bCs/>
          <w:color w:val="000000"/>
        </w:rPr>
        <w:t xml:space="preserve">(P)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3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Uczeń otrzymuje ocenę </w:t>
      </w:r>
      <w:r>
        <w:rPr>
          <w:rFonts w:ascii="Calibri" w:eastAsia="Calibri" w:hAnsi="Calibri" w:cs="Calibri"/>
          <w:b/>
          <w:bCs/>
          <w:color w:val="000000"/>
        </w:rPr>
        <w:t xml:space="preserve">dopuszczającą </w:t>
      </w:r>
      <w:r>
        <w:rPr>
          <w:rFonts w:ascii="Calibri" w:eastAsia="Calibri" w:hAnsi="Calibri" w:cs="Calibri"/>
          <w:color w:val="000000"/>
        </w:rPr>
        <w:t xml:space="preserve">lub </w:t>
      </w:r>
      <w:r>
        <w:rPr>
          <w:rFonts w:ascii="Calibri" w:eastAsia="Calibri" w:hAnsi="Calibri" w:cs="Calibri"/>
          <w:b/>
          <w:bCs/>
          <w:color w:val="000000"/>
        </w:rPr>
        <w:t>dostateczną</w:t>
      </w:r>
      <w:r>
        <w:rPr>
          <w:rFonts w:ascii="Calibri" w:eastAsia="Calibri" w:hAnsi="Calibri" w:cs="Calibri"/>
          <w:color w:val="000000"/>
        </w:rPr>
        <w:t xml:space="preserve">, jeśli: </w:t>
      </w:r>
    </w:p>
    <w:tbl>
      <w:tblPr>
        <w:tblStyle w:val="affffb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wskazuje elementy charakterystyczne bryły obrotowej (np. kąt rozwarcia stożka)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zaznacza przekrój osiowy walca i stożka oraz przekroje kuli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oblicza pole powierzchni i objętość bryły obrotowej – w prostych sytuacjach</w:t>
            </w:r>
          </w:p>
        </w:tc>
      </w:tr>
      <w:tr w:rsidR="004843F8">
        <w:trPr>
          <w:trHeight w:val="556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803" w:right="321" w:hanging="35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rozwiązuje zadania dotyczące rozwinięcia powierzchni bocznej walca i stożka – w prostych  sytuacjach</w:t>
            </w:r>
          </w:p>
        </w:tc>
      </w:tr>
      <w:tr w:rsidR="004843F8">
        <w:trPr>
          <w:trHeight w:val="559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793" w:right="145" w:hanging="34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stosuje funkcje trygonometryczne do obliczania pola powierzchni i objętości bryły obrotowej – w prostych sytuacjach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wyznacza skalę podobieństwa brył podobnych – w prostych przypadkach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1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Poziom </w:t>
      </w:r>
      <w:r>
        <w:rPr>
          <w:rFonts w:ascii="Calibri" w:eastAsia="Calibri" w:hAnsi="Calibri" w:cs="Calibri"/>
          <w:b/>
          <w:bCs/>
          <w:color w:val="000000"/>
        </w:rPr>
        <w:t xml:space="preserve">(R) </w:t>
      </w:r>
      <w:r>
        <w:rPr>
          <w:rFonts w:ascii="Calibri" w:eastAsia="Calibri" w:hAnsi="Calibri" w:cs="Calibri"/>
          <w:color w:val="000000"/>
        </w:rPr>
        <w:t xml:space="preserve">lub </w:t>
      </w:r>
      <w:r>
        <w:rPr>
          <w:rFonts w:ascii="Calibri" w:eastAsia="Calibri" w:hAnsi="Calibri" w:cs="Calibri"/>
          <w:b/>
          <w:bCs/>
          <w:color w:val="000000"/>
        </w:rPr>
        <w:t xml:space="preserve">(D)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3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Uczeń otrzymuje ocenę </w:t>
      </w:r>
      <w:r>
        <w:rPr>
          <w:rFonts w:ascii="Calibri" w:eastAsia="Calibri" w:hAnsi="Calibri" w:cs="Calibri"/>
          <w:b/>
          <w:bCs/>
          <w:color w:val="000000"/>
        </w:rPr>
        <w:t xml:space="preserve">dobrą </w:t>
      </w:r>
      <w:r>
        <w:rPr>
          <w:rFonts w:ascii="Calibri" w:eastAsia="Calibri" w:hAnsi="Calibri" w:cs="Calibri"/>
          <w:color w:val="000000"/>
        </w:rPr>
        <w:t xml:space="preserve">lub </w:t>
      </w:r>
      <w:r>
        <w:rPr>
          <w:rFonts w:ascii="Calibri" w:eastAsia="Calibri" w:hAnsi="Calibri" w:cs="Calibri"/>
          <w:b/>
          <w:bCs/>
          <w:color w:val="000000"/>
        </w:rPr>
        <w:t>bardzo dobrą</w:t>
      </w:r>
      <w:r>
        <w:rPr>
          <w:rFonts w:ascii="Calibri" w:eastAsia="Calibri" w:hAnsi="Calibri" w:cs="Calibri"/>
          <w:color w:val="000000"/>
        </w:rPr>
        <w:t>, jeśli opanował poziomy (K) i (P) oraz dodatkowo:</w:t>
      </w:r>
    </w:p>
    <w:tbl>
      <w:tblPr>
        <w:tblStyle w:val="affffc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 xml:space="preserve">stosuje funkcje trygonometryczne i twierdzenia planimetrii 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ffd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4843F8">
        <w:trPr>
          <w:trHeight w:val="51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0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do obliczenia pola powierzchni i objętości bryły obrotowej – w złożonych sytuacjach</w:t>
            </w:r>
          </w:p>
        </w:tc>
      </w:tr>
      <w:tr w:rsidR="004843F8">
        <w:trPr>
          <w:trHeight w:val="559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808" w:right="390" w:hanging="36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rysuje odpowiednie przekroje i oblicza pola powierzchni i objętości brył wpisanych w kulę  i opisanych na kuli</w:t>
            </w:r>
          </w:p>
        </w:tc>
      </w:tr>
      <w:tr w:rsidR="004843F8">
        <w:trPr>
          <w:trHeight w:val="559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804" w:right="151" w:hanging="35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 xml:space="preserve">rysuje odpowiednie przekroje i oblicza pola powierzchni i objętości brył wpisanych w walec i  </w:t>
            </w:r>
            <w:r>
              <w:rPr>
                <w:rFonts w:ascii="Calibri" w:eastAsia="Calibri" w:hAnsi="Calibri" w:cs="Calibri"/>
                <w:color w:val="000000"/>
              </w:rPr>
              <w:lastRenderedPageBreak/>
              <w:t>opisanych na walcu</w:t>
            </w:r>
          </w:p>
        </w:tc>
      </w:tr>
      <w:tr w:rsidR="004843F8">
        <w:trPr>
          <w:trHeight w:val="556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804" w:right="93" w:hanging="35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rysuje odpowiednie przekroje i oblicza pola powierzchni i objętości brył wpisanych w stożek i  opisanych na stożku</w:t>
            </w:r>
          </w:p>
        </w:tc>
      </w:tr>
      <w:tr w:rsidR="004843F8">
        <w:trPr>
          <w:trHeight w:val="559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800" w:right="41" w:hanging="35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rysuje odpowiednie przekroje i rozwiązuje zadania dotyczące brył obrotowych i wielościanów  wpisanych w inne wielościany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wykorzystuje podobieństwo brył i skalę podobieństwa podczas rozwiązywania zadań</w:t>
            </w:r>
          </w:p>
        </w:tc>
      </w:tr>
      <w:tr w:rsidR="004843F8">
        <w:trPr>
          <w:trHeight w:val="559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445" w:right="39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opisuje funkcją jednej zmiennej pole powierzchni lub objętość bryły i określa jej dziedzinę  oraz wyznacza jej największą albo najmniejszą wartość (zadania optymalizacyjne)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1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Poziom </w:t>
      </w:r>
      <w:r>
        <w:rPr>
          <w:rFonts w:ascii="Calibri" w:eastAsia="Calibri" w:hAnsi="Calibri" w:cs="Calibri"/>
          <w:b/>
          <w:bCs/>
          <w:color w:val="000000"/>
        </w:rPr>
        <w:t xml:space="preserve">(W)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1" w:line="230" w:lineRule="auto"/>
        <w:ind w:left="119" w:right="3" w:hanging="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Uczeń otrzymuje ocenę </w:t>
      </w:r>
      <w:r>
        <w:rPr>
          <w:rFonts w:ascii="Times New Roman" w:eastAsia="Times New Roman" w:hAnsi="Times New Roman" w:cs="Times New Roman"/>
          <w:b/>
          <w:bCs/>
          <w:color w:val="000000"/>
        </w:rPr>
        <w:t>celującą</w:t>
      </w:r>
      <w:r>
        <w:rPr>
          <w:rFonts w:ascii="Times New Roman" w:eastAsia="Times New Roman" w:hAnsi="Times New Roman" w:cs="Times New Roman"/>
          <w:color w:val="000000"/>
        </w:rPr>
        <w:t xml:space="preserve">, jeśli opanował wiedzę i umiejętności z poziomów od (K) do (D)  oraz: </w:t>
      </w:r>
    </w:p>
    <w:tbl>
      <w:tblPr>
        <w:tblStyle w:val="affffe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4843F8">
        <w:trPr>
          <w:trHeight w:val="559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803" w:right="668" w:hanging="35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rozwiązuje zadania o znacznym stopniu trudności dotyczące brył obrotowych (również  z wykorzystaniem trygonometrii)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10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przeprowadza dowody twierdzeń dotyczących związków miarowych w bryłach obrotowych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wyprowadza wzory na objętość i pole powierzchni bocznej stożka ściętego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mbria" w:eastAsia="Cambria" w:hAnsi="Cambria" w:cs="Cambria"/>
          <w:b/>
          <w:bCs/>
          <w:color w:val="000000"/>
          <w:sz w:val="31"/>
          <w:szCs w:val="31"/>
        </w:rPr>
      </w:pPr>
      <w:r>
        <w:rPr>
          <w:rFonts w:ascii="Cambria" w:eastAsia="Cambria" w:hAnsi="Cambria" w:cs="Cambria"/>
          <w:b/>
          <w:bCs/>
          <w:color w:val="000000"/>
          <w:sz w:val="31"/>
          <w:szCs w:val="31"/>
        </w:rPr>
        <w:t xml:space="preserve">PRZYKŁADY DOWODÓW W MATEMATYCE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131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Poziom </w:t>
      </w:r>
      <w:r>
        <w:rPr>
          <w:rFonts w:ascii="Calibri" w:eastAsia="Calibri" w:hAnsi="Calibri" w:cs="Calibri"/>
          <w:b/>
          <w:bCs/>
          <w:color w:val="000000"/>
        </w:rPr>
        <w:t xml:space="preserve">(K) </w:t>
      </w:r>
      <w:r>
        <w:rPr>
          <w:rFonts w:ascii="Calibri" w:eastAsia="Calibri" w:hAnsi="Calibri" w:cs="Calibri"/>
          <w:color w:val="000000"/>
        </w:rPr>
        <w:t xml:space="preserve">lub </w:t>
      </w:r>
      <w:r>
        <w:rPr>
          <w:rFonts w:ascii="Calibri" w:eastAsia="Calibri" w:hAnsi="Calibri" w:cs="Calibri"/>
          <w:b/>
          <w:bCs/>
          <w:color w:val="000000"/>
        </w:rPr>
        <w:t xml:space="preserve">(P)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3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Uczeń otrzymuje ocenę </w:t>
      </w:r>
      <w:r>
        <w:rPr>
          <w:rFonts w:ascii="Calibri" w:eastAsia="Calibri" w:hAnsi="Calibri" w:cs="Calibri"/>
          <w:b/>
          <w:bCs/>
          <w:color w:val="000000"/>
        </w:rPr>
        <w:t xml:space="preserve">dopuszczającą </w:t>
      </w:r>
      <w:r>
        <w:rPr>
          <w:rFonts w:ascii="Calibri" w:eastAsia="Calibri" w:hAnsi="Calibri" w:cs="Calibri"/>
          <w:color w:val="000000"/>
        </w:rPr>
        <w:t xml:space="preserve">lub </w:t>
      </w:r>
      <w:r>
        <w:rPr>
          <w:rFonts w:ascii="Calibri" w:eastAsia="Calibri" w:hAnsi="Calibri" w:cs="Calibri"/>
          <w:b/>
          <w:bCs/>
          <w:color w:val="000000"/>
        </w:rPr>
        <w:t>dostateczną</w:t>
      </w:r>
      <w:r>
        <w:rPr>
          <w:rFonts w:ascii="Calibri" w:eastAsia="Calibri" w:hAnsi="Calibri" w:cs="Calibri"/>
          <w:color w:val="000000"/>
        </w:rPr>
        <w:t xml:space="preserve">, jeśli: </w:t>
      </w:r>
    </w:p>
    <w:tbl>
      <w:tblPr>
        <w:tblStyle w:val="afffff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przeprowadza proste dowody dotyczące własności liczb całkowitych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przeprowadza proste dowody, stosując metodę równoważnego przekształcania tezy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przeprowadza proste dowody dotyczące własności figur płaskich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1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Poziom </w:t>
      </w:r>
      <w:r>
        <w:rPr>
          <w:rFonts w:ascii="Calibri" w:eastAsia="Calibri" w:hAnsi="Calibri" w:cs="Calibri"/>
          <w:b/>
          <w:bCs/>
          <w:color w:val="000000"/>
        </w:rPr>
        <w:t xml:space="preserve">(R) </w:t>
      </w:r>
      <w:r>
        <w:rPr>
          <w:rFonts w:ascii="Calibri" w:eastAsia="Calibri" w:hAnsi="Calibri" w:cs="Calibri"/>
          <w:color w:val="000000"/>
        </w:rPr>
        <w:t xml:space="preserve">lub </w:t>
      </w:r>
      <w:r>
        <w:rPr>
          <w:rFonts w:ascii="Calibri" w:eastAsia="Calibri" w:hAnsi="Calibri" w:cs="Calibri"/>
          <w:b/>
          <w:bCs/>
          <w:color w:val="000000"/>
        </w:rPr>
        <w:t xml:space="preserve">(D)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3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Uczeń otrzymuje ocenę </w:t>
      </w:r>
      <w:r>
        <w:rPr>
          <w:rFonts w:ascii="Calibri" w:eastAsia="Calibri" w:hAnsi="Calibri" w:cs="Calibri"/>
          <w:b/>
          <w:bCs/>
          <w:color w:val="000000"/>
        </w:rPr>
        <w:t xml:space="preserve">dobrą </w:t>
      </w:r>
      <w:r>
        <w:rPr>
          <w:rFonts w:ascii="Calibri" w:eastAsia="Calibri" w:hAnsi="Calibri" w:cs="Calibri"/>
          <w:color w:val="000000"/>
        </w:rPr>
        <w:t xml:space="preserve">lub </w:t>
      </w:r>
      <w:r>
        <w:rPr>
          <w:rFonts w:ascii="Calibri" w:eastAsia="Calibri" w:hAnsi="Calibri" w:cs="Calibri"/>
          <w:b/>
          <w:bCs/>
          <w:color w:val="000000"/>
        </w:rPr>
        <w:t>bardzo dobrą</w:t>
      </w:r>
      <w:r>
        <w:rPr>
          <w:rFonts w:ascii="Calibri" w:eastAsia="Calibri" w:hAnsi="Calibri" w:cs="Calibri"/>
          <w:color w:val="000000"/>
        </w:rPr>
        <w:t xml:space="preserve">, jeśli opanował poziomy (K) i (P) oraz dodatkowo: </w:t>
      </w:r>
    </w:p>
    <w:tbl>
      <w:tblPr>
        <w:tblStyle w:val="afffff0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przeprowadza trudniejsze dowody dotyczące własności liczb całkowitych</w:t>
            </w:r>
          </w:p>
        </w:tc>
      </w:tr>
      <w:tr w:rsidR="004843F8">
        <w:trPr>
          <w:trHeight w:val="559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803" w:right="254" w:hanging="35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przeprowadza trudniejsze dowody dotyczące nierówności, wykorzystując zależność między  średnią arytmetyczną a średnią geometryczną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stosuje metodę równoważnego przekształcenia tezy – w trudnych sytuacjach</w:t>
            </w:r>
          </w:p>
        </w:tc>
      </w:tr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przeprowadza trudne dowody dotyczące własności figur płaskich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1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Poziom </w:t>
      </w:r>
      <w:r>
        <w:rPr>
          <w:rFonts w:ascii="Calibri" w:eastAsia="Calibri" w:hAnsi="Calibri" w:cs="Calibri"/>
          <w:b/>
          <w:bCs/>
          <w:color w:val="000000"/>
        </w:rPr>
        <w:t xml:space="preserve">(W)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1" w:line="228" w:lineRule="auto"/>
        <w:ind w:left="119" w:right="3" w:hanging="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Uczeń otrzymuje ocenę </w:t>
      </w:r>
      <w:r>
        <w:rPr>
          <w:rFonts w:ascii="Times New Roman" w:eastAsia="Times New Roman" w:hAnsi="Times New Roman" w:cs="Times New Roman"/>
          <w:b/>
          <w:bCs/>
          <w:color w:val="000000"/>
        </w:rPr>
        <w:t>celującą</w:t>
      </w:r>
      <w:r>
        <w:rPr>
          <w:rFonts w:ascii="Times New Roman" w:eastAsia="Times New Roman" w:hAnsi="Times New Roman" w:cs="Times New Roman"/>
          <w:color w:val="000000"/>
        </w:rPr>
        <w:t>, jeśli opanował wiedzę i umiejętności z poziomów od (K) do (D)  oraz:</w:t>
      </w:r>
    </w:p>
    <w:tbl>
      <w:tblPr>
        <w:tblStyle w:val="afffff1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4843F8">
        <w:trPr>
          <w:trHeight w:val="29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3F8" w:rsidRDefault="007B3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przeprowadza dowód nie wprost (np. dotyczący liczb pierwszych)</w:t>
            </w:r>
          </w:p>
        </w:tc>
      </w:tr>
    </w:tbl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4843F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mbria" w:eastAsia="Cambria" w:hAnsi="Cambria" w:cs="Cambria"/>
          <w:b/>
          <w:bCs/>
          <w:color w:val="000000"/>
          <w:sz w:val="31"/>
          <w:szCs w:val="31"/>
        </w:rPr>
      </w:pPr>
      <w:r>
        <w:rPr>
          <w:rFonts w:ascii="Cambria" w:eastAsia="Cambria" w:hAnsi="Cambria" w:cs="Cambria"/>
          <w:b/>
          <w:bCs/>
          <w:color w:val="000000"/>
          <w:sz w:val="31"/>
          <w:szCs w:val="31"/>
        </w:rPr>
        <w:t xml:space="preserve">POWTÓRZENIE </w:t>
      </w:r>
    </w:p>
    <w:p w:rsidR="004843F8" w:rsidRDefault="007B34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11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Wymagania dotyczące powtarzanych wiadomości zostały opisane w poszczególnych rozdziałach</w:t>
      </w:r>
    </w:p>
    <w:sectPr w:rsidR="004843F8">
      <w:pgSz w:w="11900" w:h="16820"/>
      <w:pgMar w:top="1259" w:right="1351" w:bottom="1176" w:left="1303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08E5BCB0-427A-4253-9F29-0D690113AB1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BF84E1C3-789D-4050-BCF7-A2611E2AC0B8}"/>
    <w:embedBold r:id="rId3" w:fontKey="{506A8B13-BAD8-4836-A7E5-BEFC626CCC1D}"/>
    <w:embedItalic r:id="rId4" w:fontKey="{CE39D028-9194-4E43-A81D-1CD471289590}"/>
  </w:font>
  <w:font w:name="Noto Sans Symbols">
    <w:altName w:val="Times New Roman"/>
    <w:charset w:val="00"/>
    <w:family w:val="auto"/>
    <w:pitch w:val="default"/>
    <w:embedRegular r:id="rId5" w:fontKey="{0596C76D-60E3-4FB0-9DBB-15DD0EB3BE95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CB2AC832-1A2F-4E21-82FE-7C371068824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90472A98-46CB-40AB-8AE8-5772C4EFF4FD}"/>
    <w:embedBold r:id="rId8" w:fontKey="{B212A534-6DB5-4D6F-98A0-DD1A6BECD369}"/>
    <w:embedItalic r:id="rId9" w:fontKey="{42593249-C80E-479D-BC74-FAD8FF89D8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3F8"/>
    <w:rsid w:val="004843F8"/>
    <w:rsid w:val="007B3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A70E17-7DE8-406F-BC1B-9E7127786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</w:tblPr>
  </w:style>
  <w:style w:type="table" w:customStyle="1" w:styleId="aff2">
    <w:basedOn w:val="TableNormal"/>
    <w:tblPr>
      <w:tblStyleRowBandSize w:val="1"/>
      <w:tblStyleColBandSize w:val="1"/>
    </w:tblPr>
  </w:style>
  <w:style w:type="table" w:customStyle="1" w:styleId="aff3">
    <w:basedOn w:val="TableNormal"/>
    <w:tblPr>
      <w:tblStyleRowBandSize w:val="1"/>
      <w:tblStyleColBandSize w:val="1"/>
    </w:tblPr>
  </w:style>
  <w:style w:type="table" w:customStyle="1" w:styleId="aff4">
    <w:basedOn w:val="TableNormal"/>
    <w:tblPr>
      <w:tblStyleRowBandSize w:val="1"/>
      <w:tblStyleColBandSize w:val="1"/>
    </w:tblPr>
  </w:style>
  <w:style w:type="table" w:customStyle="1" w:styleId="aff5">
    <w:basedOn w:val="TableNormal"/>
    <w:tblPr>
      <w:tblStyleRowBandSize w:val="1"/>
      <w:tblStyleColBandSize w:val="1"/>
    </w:tblPr>
  </w:style>
  <w:style w:type="table" w:customStyle="1" w:styleId="aff6">
    <w:basedOn w:val="TableNormal"/>
    <w:tblPr>
      <w:tblStyleRowBandSize w:val="1"/>
      <w:tblStyleColBandSize w:val="1"/>
    </w:tblPr>
  </w:style>
  <w:style w:type="table" w:customStyle="1" w:styleId="aff7">
    <w:basedOn w:val="TableNormal"/>
    <w:tblPr>
      <w:tblStyleRowBandSize w:val="1"/>
      <w:tblStyleColBandSize w:val="1"/>
    </w:tblPr>
  </w:style>
  <w:style w:type="table" w:customStyle="1" w:styleId="aff8">
    <w:basedOn w:val="TableNormal"/>
    <w:tblPr>
      <w:tblStyleRowBandSize w:val="1"/>
      <w:tblStyleColBandSize w:val="1"/>
    </w:tblPr>
  </w:style>
  <w:style w:type="table" w:customStyle="1" w:styleId="aff9">
    <w:basedOn w:val="TableNormal"/>
    <w:tblPr>
      <w:tblStyleRowBandSize w:val="1"/>
      <w:tblStyleColBandSize w:val="1"/>
    </w:tblPr>
  </w:style>
  <w:style w:type="table" w:customStyle="1" w:styleId="affa">
    <w:basedOn w:val="TableNormal"/>
    <w:tblPr>
      <w:tblStyleRowBandSize w:val="1"/>
      <w:tblStyleColBandSize w:val="1"/>
    </w:tblPr>
  </w:style>
  <w:style w:type="table" w:customStyle="1" w:styleId="affb">
    <w:basedOn w:val="TableNormal"/>
    <w:tblPr>
      <w:tblStyleRowBandSize w:val="1"/>
      <w:tblStyleColBandSize w:val="1"/>
    </w:tblPr>
  </w:style>
  <w:style w:type="table" w:customStyle="1" w:styleId="affc">
    <w:basedOn w:val="TableNormal"/>
    <w:tblPr>
      <w:tblStyleRowBandSize w:val="1"/>
      <w:tblStyleColBandSize w:val="1"/>
    </w:tblPr>
  </w:style>
  <w:style w:type="table" w:customStyle="1" w:styleId="affd">
    <w:basedOn w:val="TableNormal"/>
    <w:tblPr>
      <w:tblStyleRowBandSize w:val="1"/>
      <w:tblStyleColBandSize w:val="1"/>
    </w:tblPr>
  </w:style>
  <w:style w:type="table" w:customStyle="1" w:styleId="affe">
    <w:basedOn w:val="TableNormal"/>
    <w:tblPr>
      <w:tblStyleRowBandSize w:val="1"/>
      <w:tblStyleColBandSize w:val="1"/>
    </w:tblPr>
  </w:style>
  <w:style w:type="table" w:customStyle="1" w:styleId="afff">
    <w:basedOn w:val="TableNormal"/>
    <w:tblPr>
      <w:tblStyleRowBandSize w:val="1"/>
      <w:tblStyleColBandSize w:val="1"/>
    </w:tblPr>
  </w:style>
  <w:style w:type="table" w:customStyle="1" w:styleId="afff0">
    <w:basedOn w:val="TableNormal"/>
    <w:tblPr>
      <w:tblStyleRowBandSize w:val="1"/>
      <w:tblStyleColBandSize w:val="1"/>
    </w:tblPr>
  </w:style>
  <w:style w:type="table" w:customStyle="1" w:styleId="afff1">
    <w:basedOn w:val="TableNormal"/>
    <w:tblPr>
      <w:tblStyleRowBandSize w:val="1"/>
      <w:tblStyleColBandSize w:val="1"/>
    </w:tblPr>
  </w:style>
  <w:style w:type="table" w:customStyle="1" w:styleId="afff2">
    <w:basedOn w:val="TableNormal"/>
    <w:tblPr>
      <w:tblStyleRowBandSize w:val="1"/>
      <w:tblStyleColBandSize w:val="1"/>
    </w:tblPr>
  </w:style>
  <w:style w:type="table" w:customStyle="1" w:styleId="afff3">
    <w:basedOn w:val="TableNormal"/>
    <w:tblPr>
      <w:tblStyleRowBandSize w:val="1"/>
      <w:tblStyleColBandSize w:val="1"/>
    </w:tblPr>
  </w:style>
  <w:style w:type="table" w:customStyle="1" w:styleId="afff4">
    <w:basedOn w:val="TableNormal"/>
    <w:tblPr>
      <w:tblStyleRowBandSize w:val="1"/>
      <w:tblStyleColBandSize w:val="1"/>
    </w:tblPr>
  </w:style>
  <w:style w:type="table" w:customStyle="1" w:styleId="afff5">
    <w:basedOn w:val="TableNormal"/>
    <w:tblPr>
      <w:tblStyleRowBandSize w:val="1"/>
      <w:tblStyleColBandSize w:val="1"/>
    </w:tblPr>
  </w:style>
  <w:style w:type="table" w:customStyle="1" w:styleId="afff6">
    <w:basedOn w:val="TableNormal"/>
    <w:tblPr>
      <w:tblStyleRowBandSize w:val="1"/>
      <w:tblStyleColBandSize w:val="1"/>
    </w:tblPr>
  </w:style>
  <w:style w:type="table" w:customStyle="1" w:styleId="afff7">
    <w:basedOn w:val="TableNormal"/>
    <w:tblPr>
      <w:tblStyleRowBandSize w:val="1"/>
      <w:tblStyleColBandSize w:val="1"/>
    </w:tblPr>
  </w:style>
  <w:style w:type="table" w:customStyle="1" w:styleId="afff8">
    <w:basedOn w:val="TableNormal"/>
    <w:tblPr>
      <w:tblStyleRowBandSize w:val="1"/>
      <w:tblStyleColBandSize w:val="1"/>
    </w:tblPr>
  </w:style>
  <w:style w:type="table" w:customStyle="1" w:styleId="afff9">
    <w:basedOn w:val="TableNormal"/>
    <w:tblPr>
      <w:tblStyleRowBandSize w:val="1"/>
      <w:tblStyleColBandSize w:val="1"/>
    </w:tblPr>
  </w:style>
  <w:style w:type="table" w:customStyle="1" w:styleId="afffa">
    <w:basedOn w:val="TableNormal"/>
    <w:tblPr>
      <w:tblStyleRowBandSize w:val="1"/>
      <w:tblStyleColBandSize w:val="1"/>
    </w:tblPr>
  </w:style>
  <w:style w:type="table" w:customStyle="1" w:styleId="afffb">
    <w:basedOn w:val="TableNormal"/>
    <w:tblPr>
      <w:tblStyleRowBandSize w:val="1"/>
      <w:tblStyleColBandSize w:val="1"/>
    </w:tblPr>
  </w:style>
  <w:style w:type="table" w:customStyle="1" w:styleId="afffc">
    <w:basedOn w:val="TableNormal"/>
    <w:tblPr>
      <w:tblStyleRowBandSize w:val="1"/>
      <w:tblStyleColBandSize w:val="1"/>
    </w:tblPr>
  </w:style>
  <w:style w:type="table" w:customStyle="1" w:styleId="afffd">
    <w:basedOn w:val="TableNormal"/>
    <w:tblPr>
      <w:tblStyleRowBandSize w:val="1"/>
      <w:tblStyleColBandSize w:val="1"/>
    </w:tblPr>
  </w:style>
  <w:style w:type="table" w:customStyle="1" w:styleId="afffe">
    <w:basedOn w:val="TableNormal"/>
    <w:tblPr>
      <w:tblStyleRowBandSize w:val="1"/>
      <w:tblStyleColBandSize w:val="1"/>
    </w:tblPr>
  </w:style>
  <w:style w:type="table" w:customStyle="1" w:styleId="affff">
    <w:basedOn w:val="TableNormal"/>
    <w:tblPr>
      <w:tblStyleRowBandSize w:val="1"/>
      <w:tblStyleColBandSize w:val="1"/>
    </w:tblPr>
  </w:style>
  <w:style w:type="table" w:customStyle="1" w:styleId="affff0">
    <w:basedOn w:val="TableNormal"/>
    <w:tblPr>
      <w:tblStyleRowBandSize w:val="1"/>
      <w:tblStyleColBandSize w:val="1"/>
    </w:tblPr>
  </w:style>
  <w:style w:type="table" w:customStyle="1" w:styleId="affff1">
    <w:basedOn w:val="TableNormal"/>
    <w:tblPr>
      <w:tblStyleRowBandSize w:val="1"/>
      <w:tblStyleColBandSize w:val="1"/>
    </w:tblPr>
  </w:style>
  <w:style w:type="table" w:customStyle="1" w:styleId="affff2">
    <w:basedOn w:val="TableNormal"/>
    <w:tblPr>
      <w:tblStyleRowBandSize w:val="1"/>
      <w:tblStyleColBandSize w:val="1"/>
    </w:tblPr>
  </w:style>
  <w:style w:type="table" w:customStyle="1" w:styleId="affff3">
    <w:basedOn w:val="TableNormal"/>
    <w:tblPr>
      <w:tblStyleRowBandSize w:val="1"/>
      <w:tblStyleColBandSize w:val="1"/>
    </w:tblPr>
  </w:style>
  <w:style w:type="table" w:customStyle="1" w:styleId="affff4">
    <w:basedOn w:val="TableNormal"/>
    <w:tblPr>
      <w:tblStyleRowBandSize w:val="1"/>
      <w:tblStyleColBandSize w:val="1"/>
    </w:tblPr>
  </w:style>
  <w:style w:type="table" w:customStyle="1" w:styleId="affff5">
    <w:basedOn w:val="TableNormal"/>
    <w:tblPr>
      <w:tblStyleRowBandSize w:val="1"/>
      <w:tblStyleColBandSize w:val="1"/>
    </w:tblPr>
  </w:style>
  <w:style w:type="table" w:customStyle="1" w:styleId="affff6">
    <w:basedOn w:val="TableNormal"/>
    <w:tblPr>
      <w:tblStyleRowBandSize w:val="1"/>
      <w:tblStyleColBandSize w:val="1"/>
    </w:tblPr>
  </w:style>
  <w:style w:type="table" w:customStyle="1" w:styleId="affff7">
    <w:basedOn w:val="TableNormal"/>
    <w:tblPr>
      <w:tblStyleRowBandSize w:val="1"/>
      <w:tblStyleColBandSize w:val="1"/>
    </w:tblPr>
  </w:style>
  <w:style w:type="table" w:customStyle="1" w:styleId="affff8">
    <w:basedOn w:val="TableNormal"/>
    <w:tblPr>
      <w:tblStyleRowBandSize w:val="1"/>
      <w:tblStyleColBandSize w:val="1"/>
    </w:tblPr>
  </w:style>
  <w:style w:type="table" w:customStyle="1" w:styleId="affff9">
    <w:basedOn w:val="TableNormal"/>
    <w:tblPr>
      <w:tblStyleRowBandSize w:val="1"/>
      <w:tblStyleColBandSize w:val="1"/>
    </w:tblPr>
  </w:style>
  <w:style w:type="table" w:customStyle="1" w:styleId="affffa">
    <w:basedOn w:val="TableNormal"/>
    <w:tblPr>
      <w:tblStyleRowBandSize w:val="1"/>
      <w:tblStyleColBandSize w:val="1"/>
    </w:tblPr>
  </w:style>
  <w:style w:type="table" w:customStyle="1" w:styleId="affffb">
    <w:basedOn w:val="TableNormal"/>
    <w:tblPr>
      <w:tblStyleRowBandSize w:val="1"/>
      <w:tblStyleColBandSize w:val="1"/>
    </w:tblPr>
  </w:style>
  <w:style w:type="table" w:customStyle="1" w:styleId="affffc">
    <w:basedOn w:val="TableNormal"/>
    <w:tblPr>
      <w:tblStyleRowBandSize w:val="1"/>
      <w:tblStyleColBandSize w:val="1"/>
    </w:tblPr>
  </w:style>
  <w:style w:type="table" w:customStyle="1" w:styleId="affffd">
    <w:basedOn w:val="TableNormal"/>
    <w:tblPr>
      <w:tblStyleRowBandSize w:val="1"/>
      <w:tblStyleColBandSize w:val="1"/>
    </w:tblPr>
  </w:style>
  <w:style w:type="table" w:customStyle="1" w:styleId="affffe">
    <w:basedOn w:val="TableNormal"/>
    <w:tblPr>
      <w:tblStyleRowBandSize w:val="1"/>
      <w:tblStyleColBandSize w:val="1"/>
    </w:tblPr>
  </w:style>
  <w:style w:type="table" w:customStyle="1" w:styleId="afffff">
    <w:basedOn w:val="TableNormal"/>
    <w:tblPr>
      <w:tblStyleRowBandSize w:val="1"/>
      <w:tblStyleColBandSize w:val="1"/>
    </w:tblPr>
  </w:style>
  <w:style w:type="table" w:customStyle="1" w:styleId="afffff0">
    <w:basedOn w:val="TableNormal"/>
    <w:tblPr>
      <w:tblStyleRowBandSize w:val="1"/>
      <w:tblStyleColBandSize w:val="1"/>
    </w:tblPr>
  </w:style>
  <w:style w:type="table" w:customStyle="1" w:styleId="afffff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10828</Words>
  <Characters>64970</Characters>
  <Application>Microsoft Office Word</Application>
  <DocSecurity>0</DocSecurity>
  <Lines>541</Lines>
  <Paragraphs>151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 DG</dc:creator>
  <cp:lastModifiedBy>Pracownik</cp:lastModifiedBy>
  <cp:revision>2</cp:revision>
  <dcterms:created xsi:type="dcterms:W3CDTF">2026-03-30T09:27:00Z</dcterms:created>
  <dcterms:modified xsi:type="dcterms:W3CDTF">2026-03-30T09:27:00Z</dcterms:modified>
</cp:coreProperties>
</file>